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79" w:rsidRDefault="00732479" w:rsidP="00732479">
      <w:pPr>
        <w:pStyle w:val="a7"/>
        <w:spacing w:line="400" w:lineRule="exact"/>
        <w:ind w:leftChars="0" w:left="357" w:hangingChars="99" w:hanging="357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 w:hint="eastAsia"/>
          <w:b/>
          <w:sz w:val="36"/>
          <w:szCs w:val="36"/>
        </w:rPr>
        <w:t>1</w:t>
      </w:r>
      <w:r w:rsidR="00491609">
        <w:rPr>
          <w:rFonts w:ascii="標楷體" w:hAnsi="標楷體" w:hint="eastAsia"/>
          <w:b/>
          <w:sz w:val="36"/>
          <w:szCs w:val="36"/>
        </w:rPr>
        <w:t>1</w:t>
      </w:r>
      <w:r w:rsidR="00864C5E">
        <w:rPr>
          <w:rFonts w:ascii="標楷體" w:hAnsi="標楷體" w:hint="eastAsia"/>
          <w:b/>
          <w:sz w:val="36"/>
          <w:szCs w:val="36"/>
        </w:rPr>
        <w:t>1</w:t>
      </w:r>
      <w:r>
        <w:rPr>
          <w:rFonts w:ascii="標楷體" w:hAnsi="標楷體" w:hint="eastAsia"/>
          <w:b/>
          <w:sz w:val="36"/>
          <w:szCs w:val="36"/>
        </w:rPr>
        <w:t>學年度第一學期</w:t>
      </w:r>
      <w:r w:rsidR="00491609">
        <w:rPr>
          <w:rFonts w:ascii="標楷體" w:hAnsi="標楷體" w:hint="eastAsia"/>
          <w:b/>
          <w:sz w:val="36"/>
          <w:szCs w:val="36"/>
        </w:rPr>
        <w:t>教案</w:t>
      </w:r>
    </w:p>
    <w:p w:rsidR="00732479" w:rsidRDefault="00732479" w:rsidP="00732479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議題：□</w:t>
      </w:r>
      <w:r>
        <w:rPr>
          <w:rFonts w:hint="eastAsia"/>
        </w:rPr>
        <w:t>海洋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環境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本土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性平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性侵害防治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家庭</w:t>
      </w:r>
      <w:r>
        <w:rPr>
          <w:rFonts w:ascii="新細明體" w:hAnsi="新細明體" w:hint="eastAsia"/>
        </w:rPr>
        <w:t xml:space="preserve"> </w:t>
      </w:r>
      <w:r w:rsidR="0088402C">
        <w:rPr>
          <w:rFonts w:ascii="新細明體" w:hAnsi="新細明體" w:hint="eastAsia"/>
        </w:rPr>
        <w:t>█</w:t>
      </w:r>
      <w:r>
        <w:rPr>
          <w:rFonts w:hint="eastAsia"/>
        </w:rPr>
        <w:t>生涯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 xml:space="preserve">□法治 □資訊倫理 </w:t>
      </w:r>
    </w:p>
    <w:p w:rsidR="00732479" w:rsidRDefault="00732479" w:rsidP="00732479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□交通 □家暴 □國防 □天文</w:t>
      </w:r>
    </w:p>
    <w:p w:rsidR="00732479" w:rsidRDefault="00732479" w:rsidP="00732479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領域：□國文 □英文 □數學 □自然 □社會 □健體 □藝文 </w:t>
      </w:r>
      <w:r w:rsidR="0088402C">
        <w:rPr>
          <w:rFonts w:ascii="新細明體" w:hAnsi="新細明體" w:hint="eastAsia"/>
        </w:rPr>
        <w:t>█</w:t>
      </w:r>
      <w:r>
        <w:rPr>
          <w:rFonts w:ascii="新細明體" w:hAnsi="新細明體" w:hint="eastAsia"/>
        </w:rPr>
        <w:t>綜合 □科技 □特教</w:t>
      </w:r>
    </w:p>
    <w:tbl>
      <w:tblPr>
        <w:tblpPr w:leftFromText="180" w:rightFromText="180" w:vertAnchor="text" w:horzAnchor="margin" w:tblpXSpec="center" w:tblpY="2"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700"/>
        <w:gridCol w:w="4298"/>
        <w:gridCol w:w="1582"/>
        <w:gridCol w:w="2617"/>
      </w:tblGrid>
      <w:tr w:rsidR="00732479" w:rsidRPr="00970EC0" w:rsidTr="0079037C">
        <w:trPr>
          <w:trHeight w:val="567"/>
        </w:trPr>
        <w:tc>
          <w:tcPr>
            <w:tcW w:w="827" w:type="pct"/>
            <w:gridSpan w:val="2"/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單元名稱</w:t>
            </w:r>
          </w:p>
        </w:tc>
        <w:tc>
          <w:tcPr>
            <w:tcW w:w="2111" w:type="pct"/>
            <w:vAlign w:val="center"/>
          </w:tcPr>
          <w:p w:rsidR="00732479" w:rsidRPr="001A737E" w:rsidRDefault="00132EEE" w:rsidP="0079037C">
            <w:pPr>
              <w:jc w:val="center"/>
              <w:rPr>
                <w:rFonts w:ascii="新細明體" w:hAnsi="新細明體"/>
                <w:szCs w:val="24"/>
              </w:rPr>
            </w:pPr>
            <w:r w:rsidRPr="00132EEE">
              <w:rPr>
                <w:rFonts w:asciiTheme="minorEastAsia" w:eastAsiaTheme="minorEastAsia" w:hAnsiTheme="minorEastAsia" w:hint="eastAsia"/>
                <w:bCs/>
                <w:szCs w:val="24"/>
              </w:rPr>
              <w:t>家人生涯史</w:t>
            </w:r>
          </w:p>
        </w:tc>
        <w:tc>
          <w:tcPr>
            <w:tcW w:w="777" w:type="pct"/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1285" w:type="pct"/>
            <w:vAlign w:val="center"/>
          </w:tcPr>
          <w:p w:rsidR="00732479" w:rsidRPr="00970EC0" w:rsidRDefault="0088402C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45分鐘</w:t>
            </w:r>
          </w:p>
        </w:tc>
      </w:tr>
      <w:tr w:rsidR="00732479" w:rsidRPr="00970EC0" w:rsidTr="0079037C">
        <w:trPr>
          <w:trHeight w:val="567"/>
        </w:trPr>
        <w:tc>
          <w:tcPr>
            <w:tcW w:w="827" w:type="pct"/>
            <w:gridSpan w:val="2"/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實施對象</w:t>
            </w:r>
          </w:p>
        </w:tc>
        <w:tc>
          <w:tcPr>
            <w:tcW w:w="2111" w:type="pct"/>
            <w:vAlign w:val="center"/>
          </w:tcPr>
          <w:p w:rsidR="00732479" w:rsidRPr="00970EC0" w:rsidRDefault="00B470DA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八</w:t>
            </w:r>
            <w:r w:rsidR="0088402C">
              <w:rPr>
                <w:rFonts w:ascii="新細明體" w:hAnsi="新細明體"/>
              </w:rPr>
              <w:t>年級學生</w:t>
            </w:r>
          </w:p>
        </w:tc>
        <w:tc>
          <w:tcPr>
            <w:tcW w:w="777" w:type="pct"/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設計者</w:t>
            </w:r>
          </w:p>
        </w:tc>
        <w:tc>
          <w:tcPr>
            <w:tcW w:w="1285" w:type="pct"/>
            <w:vAlign w:val="center"/>
          </w:tcPr>
          <w:p w:rsidR="00732479" w:rsidRPr="00970EC0" w:rsidRDefault="0088402C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余璇</w:t>
            </w:r>
          </w:p>
        </w:tc>
      </w:tr>
      <w:tr w:rsidR="00732479" w:rsidRPr="00970EC0" w:rsidTr="0079037C">
        <w:trPr>
          <w:trHeight w:val="1099"/>
        </w:trPr>
        <w:tc>
          <w:tcPr>
            <w:tcW w:w="827" w:type="pct"/>
            <w:gridSpan w:val="2"/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教學目標</w:t>
            </w:r>
          </w:p>
        </w:tc>
        <w:tc>
          <w:tcPr>
            <w:tcW w:w="4173" w:type="pct"/>
            <w:gridSpan w:val="3"/>
            <w:tcBorders>
              <w:bottom w:val="single" w:sz="4" w:space="0" w:color="auto"/>
            </w:tcBorders>
          </w:tcPr>
          <w:p w:rsidR="00732479" w:rsidRPr="00287EB0" w:rsidRDefault="00287EB0" w:rsidP="00287EB0">
            <w:pPr>
              <w:jc w:val="both"/>
              <w:rPr>
                <w:rFonts w:ascii="新細明體" w:hAnsi="新細明體"/>
                <w:szCs w:val="24"/>
              </w:rPr>
            </w:pPr>
            <w:r w:rsidRPr="00287EB0">
              <w:rPr>
                <w:rFonts w:asciiTheme="minorEastAsia" w:eastAsiaTheme="minorEastAsia" w:hAnsiTheme="minorEastAsia" w:hint="eastAsia"/>
                <w:szCs w:val="24"/>
              </w:rPr>
              <w:t>能覺察家人期許、個人能力特質、價值觀對生涯選擇的影響</w:t>
            </w:r>
          </w:p>
        </w:tc>
      </w:tr>
      <w:tr w:rsidR="00732479" w:rsidRPr="00970EC0" w:rsidTr="0079037C">
        <w:trPr>
          <w:trHeight w:val="840"/>
        </w:trPr>
        <w:tc>
          <w:tcPr>
            <w:tcW w:w="483" w:type="pct"/>
            <w:vMerge w:val="restart"/>
            <w:tcBorders>
              <w:right w:val="single" w:sz="4" w:space="0" w:color="auto"/>
            </w:tcBorders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學習重點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86" w:rsidRPr="00287EB0" w:rsidRDefault="00146886" w:rsidP="00146886">
            <w:pPr>
              <w:spacing w:line="26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87EB0">
              <w:rPr>
                <w:rFonts w:asciiTheme="minorEastAsia" w:eastAsiaTheme="minorEastAsia" w:hAnsiTheme="minorEastAsia" w:hint="eastAsia"/>
                <w:szCs w:val="24"/>
              </w:rPr>
              <w:t>1c-IV-1 澄清個人價值觀，並統整個人能力、特質、家人期許及相關生涯與升學資訊。</w:t>
            </w:r>
          </w:p>
          <w:p w:rsidR="00732479" w:rsidRPr="00287EB0" w:rsidRDefault="00146886" w:rsidP="00146886">
            <w:pPr>
              <w:ind w:left="23"/>
              <w:jc w:val="both"/>
              <w:rPr>
                <w:rFonts w:ascii="新細明體" w:hAnsi="新細明體"/>
                <w:szCs w:val="24"/>
              </w:rPr>
            </w:pPr>
            <w:r w:rsidRPr="00287EB0">
              <w:rPr>
                <w:rFonts w:asciiTheme="minorEastAsia" w:eastAsiaTheme="minorEastAsia" w:hAnsiTheme="minorEastAsia" w:hint="eastAsia"/>
                <w:szCs w:val="24"/>
              </w:rPr>
              <w:t>1c-IV-2 探索工作世界與未來發展，提升個人價值與生命意義。</w:t>
            </w:r>
          </w:p>
        </w:tc>
      </w:tr>
      <w:tr w:rsidR="00732479" w:rsidRPr="00970EC0" w:rsidTr="0079037C">
        <w:trPr>
          <w:trHeight w:val="846"/>
        </w:trPr>
        <w:tc>
          <w:tcPr>
            <w:tcW w:w="483" w:type="pct"/>
            <w:vMerge/>
            <w:tcBorders>
              <w:right w:val="single" w:sz="4" w:space="0" w:color="auto"/>
            </w:tcBorders>
            <w:vAlign w:val="center"/>
          </w:tcPr>
          <w:p w:rsidR="00732479" w:rsidRDefault="00732479" w:rsidP="0079037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86" w:rsidRPr="00287EB0" w:rsidRDefault="00146886" w:rsidP="00146886">
            <w:pPr>
              <w:spacing w:line="260" w:lineRule="exact"/>
              <w:jc w:val="both"/>
              <w:rPr>
                <w:rFonts w:eastAsiaTheme="minorEastAsia"/>
                <w:szCs w:val="24"/>
              </w:rPr>
            </w:pPr>
            <w:r w:rsidRPr="00287EB0">
              <w:rPr>
                <w:rFonts w:asciiTheme="minorEastAsia" w:eastAsiaTheme="minorEastAsia" w:hAnsiTheme="minorEastAsia" w:hint="eastAsia"/>
                <w:szCs w:val="24"/>
              </w:rPr>
              <w:t>輔Ca-IV-2 自我生涯探索與統整。</w:t>
            </w:r>
          </w:p>
          <w:p w:rsidR="00732479" w:rsidRPr="00287EB0" w:rsidRDefault="00146886" w:rsidP="00146886">
            <w:pPr>
              <w:ind w:left="23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87EB0">
              <w:rPr>
                <w:rFonts w:asciiTheme="minorEastAsia" w:eastAsiaTheme="minorEastAsia" w:hAnsiTheme="minorEastAsia" w:hint="eastAsia"/>
                <w:szCs w:val="24"/>
              </w:rPr>
              <w:t>家Dd-IV-3 家人期許與自我發展之思辨。</w:t>
            </w:r>
          </w:p>
          <w:p w:rsidR="00287EB0" w:rsidRPr="00287EB0" w:rsidRDefault="00287EB0" w:rsidP="00287EB0">
            <w:pPr>
              <w:spacing w:line="260" w:lineRule="exact"/>
              <w:jc w:val="both"/>
              <w:rPr>
                <w:rFonts w:eastAsiaTheme="minorEastAsia"/>
                <w:szCs w:val="24"/>
              </w:rPr>
            </w:pPr>
            <w:r w:rsidRPr="00287EB0">
              <w:rPr>
                <w:rFonts w:asciiTheme="minorEastAsia" w:eastAsiaTheme="minorEastAsia" w:hAnsiTheme="minorEastAsia" w:hint="eastAsia"/>
                <w:szCs w:val="24"/>
              </w:rPr>
              <w:t>涯J1 了解生涯規劃的意義與功能。</w:t>
            </w:r>
          </w:p>
          <w:p w:rsidR="00287EB0" w:rsidRPr="00287EB0" w:rsidRDefault="00287EB0" w:rsidP="00146886">
            <w:pPr>
              <w:ind w:left="23"/>
              <w:jc w:val="both"/>
              <w:rPr>
                <w:rFonts w:ascii="新細明體" w:hAnsi="新細明體"/>
                <w:szCs w:val="24"/>
              </w:rPr>
            </w:pPr>
          </w:p>
        </w:tc>
      </w:tr>
      <w:tr w:rsidR="00732479" w:rsidRPr="00970EC0" w:rsidTr="0079037C">
        <w:trPr>
          <w:trHeight w:val="997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核心素養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79" w:rsidRPr="00287EB0" w:rsidRDefault="00C10D7F" w:rsidP="0079037C">
            <w:pPr>
              <w:jc w:val="both"/>
              <w:rPr>
                <w:rFonts w:ascii="新細明體" w:hAnsi="新細明體"/>
                <w:szCs w:val="24"/>
              </w:rPr>
            </w:pPr>
            <w:r w:rsidRPr="00287EB0">
              <w:rPr>
                <w:rFonts w:asciiTheme="minorEastAsia" w:eastAsiaTheme="minorEastAsia" w:hAnsiTheme="minorEastAsia"/>
                <w:szCs w:val="24"/>
                <w:lang w:val="zh-TW"/>
              </w:rPr>
              <w:t>A</w:t>
            </w:r>
            <w:r w:rsidRPr="00287EB0">
              <w:rPr>
                <w:rFonts w:asciiTheme="minorEastAsia" w:eastAsiaTheme="minorEastAsia" w:hAnsiTheme="minorEastAsia"/>
                <w:szCs w:val="24"/>
              </w:rPr>
              <w:t>1</w:t>
            </w:r>
            <w:r w:rsidRPr="00287EB0">
              <w:rPr>
                <w:rFonts w:asciiTheme="minorEastAsia" w:eastAsiaTheme="minorEastAsia" w:hAnsiTheme="minorEastAsia"/>
                <w:szCs w:val="24"/>
                <w:lang w:val="zh-TW"/>
              </w:rPr>
              <w:t>身心素質與自我精進</w:t>
            </w:r>
          </w:p>
        </w:tc>
      </w:tr>
      <w:tr w:rsidR="001509B7" w:rsidRPr="00970EC0" w:rsidTr="0079037C">
        <w:trPr>
          <w:trHeight w:val="997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1509B7" w:rsidRDefault="001509B7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雙語教學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7" w:rsidRPr="00287EB0" w:rsidRDefault="001509B7" w:rsidP="001509B7">
            <w:pPr>
              <w:jc w:val="both"/>
              <w:rPr>
                <w:rFonts w:asciiTheme="minorEastAsia" w:eastAsiaTheme="minorEastAsia" w:hAnsiTheme="minorEastAsia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用英文說明，但，學生反應聽不懂，老師會補充中文</w:t>
            </w:r>
          </w:p>
        </w:tc>
      </w:tr>
      <w:tr w:rsidR="00732479" w:rsidRPr="00970EC0" w:rsidTr="0079037C">
        <w:trPr>
          <w:trHeight w:val="969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732479" w:rsidRDefault="00732479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校訂指標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C" w:rsidRPr="00287EB0" w:rsidRDefault="005E565C" w:rsidP="005E565C">
            <w:pPr>
              <w:rPr>
                <w:rFonts w:asciiTheme="minorEastAsia" w:eastAsiaTheme="minorEastAsia" w:hAnsiTheme="minorEastAsia"/>
                <w:szCs w:val="24"/>
              </w:rPr>
            </w:pPr>
            <w:r w:rsidRPr="00287EB0">
              <w:rPr>
                <w:rFonts w:asciiTheme="minorEastAsia" w:eastAsiaTheme="minorEastAsia" w:hAnsiTheme="minorEastAsia" w:hint="eastAsia"/>
                <w:szCs w:val="24"/>
              </w:rPr>
              <w:t>武</w:t>
            </w:r>
            <w:r w:rsidRPr="00287EB0">
              <w:rPr>
                <w:rFonts w:asciiTheme="minorEastAsia" w:eastAsiaTheme="minorEastAsia" w:hAnsiTheme="minorEastAsia"/>
                <w:szCs w:val="24"/>
              </w:rPr>
              <w:t>-</w:t>
            </w:r>
            <w:r w:rsidRPr="00287EB0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Pr="00287EB0">
              <w:rPr>
                <w:rFonts w:asciiTheme="minorEastAsia" w:eastAsiaTheme="minorEastAsia" w:hAnsiTheme="minorEastAsia"/>
                <w:szCs w:val="24"/>
              </w:rPr>
              <w:t>-</w:t>
            </w:r>
            <w:r w:rsidRPr="00287EB0">
              <w:rPr>
                <w:rFonts w:asciiTheme="minorEastAsia" w:eastAsiaTheme="minorEastAsia" w:hAnsiTheme="minorEastAsia" w:hint="eastAsia"/>
                <w:szCs w:val="24"/>
              </w:rPr>
              <w:t>1探索自我性向、價值觀及人格特質，進而肯定自我</w:t>
            </w:r>
          </w:p>
          <w:p w:rsidR="00732479" w:rsidRPr="00287EB0" w:rsidRDefault="005E565C" w:rsidP="00864C5E">
            <w:pPr>
              <w:rPr>
                <w:rFonts w:ascii="新細明體" w:hAnsi="新細明體"/>
                <w:szCs w:val="24"/>
              </w:rPr>
            </w:pPr>
            <w:r w:rsidRPr="00287EB0">
              <w:rPr>
                <w:rFonts w:asciiTheme="minorEastAsia" w:eastAsiaTheme="minorEastAsia" w:hAnsiTheme="minorEastAsia" w:hint="eastAsia"/>
                <w:szCs w:val="24"/>
              </w:rPr>
              <w:t>武</w:t>
            </w:r>
            <w:r w:rsidRPr="00287EB0">
              <w:rPr>
                <w:rFonts w:asciiTheme="minorEastAsia" w:eastAsiaTheme="minorEastAsia" w:hAnsiTheme="minorEastAsia"/>
                <w:szCs w:val="24"/>
              </w:rPr>
              <w:t>-</w:t>
            </w:r>
            <w:r w:rsidRPr="00287EB0">
              <w:rPr>
                <w:rFonts w:asciiTheme="minorEastAsia" w:eastAsiaTheme="minorEastAsia" w:hAnsiTheme="minorEastAsia" w:hint="eastAsia"/>
                <w:szCs w:val="24"/>
              </w:rPr>
              <w:t>3-2遵守團體紀律，爭取團體榮譽</w:t>
            </w:r>
          </w:p>
        </w:tc>
      </w:tr>
      <w:tr w:rsidR="00732479" w:rsidRPr="00970EC0" w:rsidTr="0079037C">
        <w:trPr>
          <w:cantSplit/>
          <w:trHeight w:val="567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教學活動</w:t>
            </w:r>
          </w:p>
        </w:tc>
      </w:tr>
      <w:tr w:rsidR="00732479" w:rsidRPr="00970EC0" w:rsidTr="00864C5E">
        <w:trPr>
          <w:cantSplit/>
          <w:trHeight w:val="5343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982686" w:rsidRPr="003E51E0" w:rsidRDefault="00982686" w:rsidP="00982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E51E0">
              <w:rPr>
                <w:rStyle w:val="W7"/>
                <w:rFonts w:asciiTheme="minorEastAsia" w:eastAsiaTheme="minorEastAsia" w:hAnsiTheme="minorEastAsia" w:hint="eastAsia"/>
                <w:bCs/>
                <w:szCs w:val="24"/>
              </w:rPr>
              <w:t xml:space="preserve">一、引起動機   </w:t>
            </w:r>
          </w:p>
          <w:p w:rsidR="00732479" w:rsidRPr="003E51E0" w:rsidRDefault="00982686" w:rsidP="00982686">
            <w:pPr>
              <w:spacing w:line="260" w:lineRule="exact"/>
              <w:jc w:val="both"/>
              <w:rPr>
                <w:rFonts w:asciiTheme="minorEastAsia" w:eastAsiaTheme="minorEastAsia" w:hAnsiTheme="minorEastAsia"/>
                <w:b/>
                <w:bCs/>
                <w:szCs w:val="24"/>
                <w:u w:val="single"/>
              </w:rPr>
            </w:pPr>
            <w:r w:rsidRPr="003E51E0">
              <w:rPr>
                <w:rFonts w:asciiTheme="minorEastAsia" w:eastAsiaTheme="minorEastAsia" w:hAnsiTheme="minorEastAsia" w:hint="eastAsia"/>
                <w:szCs w:val="24"/>
              </w:rPr>
              <w:t xml:space="preserve">      活動前言：</w:t>
            </w:r>
            <w:r w:rsidR="00132EEE">
              <w:rPr>
                <w:rFonts w:asciiTheme="minorEastAsia" w:eastAsiaTheme="minorEastAsia" w:hAnsiTheme="minorEastAsia" w:hint="eastAsia"/>
                <w:szCs w:val="24"/>
              </w:rPr>
              <w:t>學生</w:t>
            </w:r>
            <w:r w:rsidR="00132EEE" w:rsidRPr="003E51E0">
              <w:rPr>
                <w:rFonts w:asciiTheme="minorEastAsia" w:eastAsiaTheme="minorEastAsia" w:hAnsiTheme="minorEastAsia" w:hint="eastAsia"/>
                <w:szCs w:val="24"/>
              </w:rPr>
              <w:t>藉由了解</w:t>
            </w:r>
            <w:r w:rsidR="00132EEE">
              <w:rPr>
                <w:rFonts w:asciiTheme="minorEastAsia" w:eastAsiaTheme="minorEastAsia" w:hAnsiTheme="minorEastAsia" w:hint="eastAsia"/>
                <w:szCs w:val="24"/>
              </w:rPr>
              <w:t>自己和同學</w:t>
            </w:r>
            <w:r w:rsidR="00132EEE" w:rsidRPr="003E51E0">
              <w:rPr>
                <w:rFonts w:asciiTheme="minorEastAsia" w:eastAsiaTheme="minorEastAsia" w:hAnsiTheme="minorEastAsia" w:hint="eastAsia"/>
                <w:szCs w:val="24"/>
              </w:rPr>
              <w:t>家人</w:t>
            </w:r>
            <w:r w:rsidR="00132EEE">
              <w:rPr>
                <w:rFonts w:asciiTheme="minorEastAsia" w:eastAsiaTheme="minorEastAsia" w:hAnsiTheme="minorEastAsia" w:hint="eastAsia"/>
                <w:szCs w:val="24"/>
              </w:rPr>
              <w:t>們</w:t>
            </w:r>
            <w:r w:rsidR="00132EEE" w:rsidRPr="003E51E0">
              <w:rPr>
                <w:rFonts w:asciiTheme="minorEastAsia" w:eastAsiaTheme="minorEastAsia" w:hAnsiTheme="minorEastAsia" w:hint="eastAsia"/>
                <w:szCs w:val="24"/>
              </w:rPr>
              <w:t>的生涯現況</w:t>
            </w:r>
            <w:r w:rsidR="00132EEE">
              <w:rPr>
                <w:rFonts w:asciiTheme="minorEastAsia" w:eastAsiaTheme="minorEastAsia" w:hAnsiTheme="minorEastAsia" w:hint="eastAsia"/>
                <w:szCs w:val="24"/>
              </w:rPr>
              <w:t>能更豐富學生對生涯的選擇。</w:t>
            </w:r>
          </w:p>
          <w:p w:rsidR="00CB1AF9" w:rsidRPr="003E51E0" w:rsidRDefault="00AA6D66" w:rsidP="00CB1AF9">
            <w:pPr>
              <w:spacing w:line="36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二</w:t>
            </w:r>
            <w:r w:rsidR="00CB1AF9" w:rsidRPr="003E51E0">
              <w:rPr>
                <w:rFonts w:asciiTheme="minorEastAsia" w:eastAsiaTheme="minorEastAsia" w:hAnsiTheme="minorEastAsia" w:hint="eastAsia"/>
                <w:szCs w:val="24"/>
              </w:rPr>
              <w:t>、活動說明</w:t>
            </w:r>
          </w:p>
          <w:p w:rsidR="00CB1AF9" w:rsidRPr="003E51E0" w:rsidRDefault="00AA6D66" w:rsidP="00CB1AF9">
            <w:pPr>
              <w:spacing w:line="36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三</w:t>
            </w:r>
            <w:r w:rsidR="00CB1AF9" w:rsidRPr="003E51E0">
              <w:rPr>
                <w:rFonts w:asciiTheme="minorEastAsia" w:eastAsiaTheme="minorEastAsia" w:hAnsiTheme="minorEastAsia" w:hint="eastAsia"/>
                <w:szCs w:val="24"/>
              </w:rPr>
              <w:t>、活動進行</w:t>
            </w:r>
          </w:p>
          <w:p w:rsidR="00CB1AF9" w:rsidRPr="003E51E0" w:rsidRDefault="00CB1AF9" w:rsidP="00CB1AF9">
            <w:pPr>
              <w:spacing w:line="360" w:lineRule="exact"/>
              <w:jc w:val="both"/>
              <w:rPr>
                <w:rFonts w:asciiTheme="minorEastAsia" w:eastAsiaTheme="minorEastAsia" w:hAnsiTheme="minorEastAsia"/>
                <w:bCs/>
                <w:szCs w:val="24"/>
                <w:highlight w:val="yellow"/>
                <w:shd w:val="clear" w:color="auto" w:fill="FFFFFF"/>
              </w:rPr>
            </w:pPr>
            <w:r w:rsidRPr="003E51E0">
              <w:rPr>
                <w:rFonts w:asciiTheme="minorEastAsia" w:eastAsiaTheme="minorEastAsia" w:hAnsiTheme="minorEastAsia" w:hint="eastAsia"/>
                <w:bCs/>
                <w:szCs w:val="24"/>
              </w:rPr>
              <w:t>（一）家人職業樹</w:t>
            </w:r>
          </w:p>
          <w:p w:rsidR="00CB1AF9" w:rsidRPr="003E51E0" w:rsidRDefault="00CB1AF9" w:rsidP="00CB1AF9">
            <w:pPr>
              <w:spacing w:line="36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E51E0">
              <w:rPr>
                <w:rFonts w:asciiTheme="minorEastAsia" w:eastAsiaTheme="minorEastAsia" w:hAnsiTheme="minorEastAsia" w:hint="eastAsia"/>
                <w:szCs w:val="24"/>
              </w:rPr>
              <w:t>1.教師引導學生思考：你們了解家人的生涯現況嗎？你是否知道家人從事什麼職業或有何學經歷？</w:t>
            </w:r>
          </w:p>
          <w:p w:rsidR="00CB1AF9" w:rsidRPr="003E51E0" w:rsidRDefault="00CB1AF9" w:rsidP="00CB1AF9">
            <w:pPr>
              <w:spacing w:line="36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E51E0">
              <w:rPr>
                <w:rFonts w:asciiTheme="minorEastAsia" w:eastAsiaTheme="minorEastAsia" w:hAnsiTheme="minorEastAsia" w:hint="eastAsia"/>
                <w:szCs w:val="24"/>
              </w:rPr>
              <w:t>2.先寫下比較親近的家人稱謂，根據現有的了解寫下家人的工作。</w:t>
            </w:r>
          </w:p>
          <w:p w:rsidR="00CB1AF9" w:rsidRPr="003E51E0" w:rsidRDefault="00CB1AF9" w:rsidP="00CB1AF9">
            <w:pPr>
              <w:spacing w:line="36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E51E0">
              <w:rPr>
                <w:rFonts w:asciiTheme="minorEastAsia" w:eastAsiaTheme="minorEastAsia" w:hAnsiTheme="minorEastAsia" w:hint="eastAsia"/>
                <w:szCs w:val="24"/>
              </w:rPr>
              <w:t>3.學生分享完畢後，教師可引導學生發現家人的工作有哪些相似性或相同類型？對誰的生涯過程最好奇，請學生選定一位家人準備我的訪問札記。</w:t>
            </w:r>
          </w:p>
          <w:p w:rsidR="00CB1AF9" w:rsidRPr="003E51E0" w:rsidRDefault="00CB1AF9" w:rsidP="003E51E0">
            <w:pPr>
              <w:spacing w:line="360" w:lineRule="exact"/>
              <w:ind w:left="240" w:hangingChars="100" w:hanging="24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E51E0">
              <w:rPr>
                <w:rFonts w:asciiTheme="minorEastAsia" w:eastAsiaTheme="minorEastAsia" w:hAnsiTheme="minorEastAsia" w:hint="eastAsia"/>
                <w:szCs w:val="24"/>
              </w:rPr>
              <w:t>（二）我的訪問札記—實作評量</w:t>
            </w:r>
          </w:p>
          <w:p w:rsidR="00CB1AF9" w:rsidRPr="003E51E0" w:rsidRDefault="00CB1AF9" w:rsidP="00CB1AF9">
            <w:pPr>
              <w:spacing w:line="360" w:lineRule="exact"/>
              <w:jc w:val="both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3E51E0">
              <w:rPr>
                <w:rFonts w:asciiTheme="minorEastAsia" w:eastAsiaTheme="minorEastAsia" w:hAnsiTheme="minorEastAsia" w:hint="eastAsia"/>
                <w:bCs/>
                <w:szCs w:val="24"/>
              </w:rPr>
              <w:t>大致了解家族職業樹後，請學生想想對誰的生涯最好奇。決定要訪問的對象是誰，並與小隊伙伴討論希望訪問的問題。</w:t>
            </w:r>
          </w:p>
          <w:p w:rsidR="00CB1AF9" w:rsidRPr="00916014" w:rsidRDefault="00AA6D66" w:rsidP="00864C5E">
            <w:pPr>
              <w:spacing w:line="360" w:lineRule="exact"/>
              <w:jc w:val="both"/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四</w:t>
            </w:r>
            <w:r w:rsidR="00CB1AF9" w:rsidRPr="003E51E0">
              <w:rPr>
                <w:rFonts w:asciiTheme="minorEastAsia" w:eastAsiaTheme="minorEastAsia" w:hAnsiTheme="minorEastAsia" w:hint="eastAsia"/>
                <w:bCs/>
                <w:szCs w:val="24"/>
              </w:rPr>
              <w:t>、省思與小結</w:t>
            </w:r>
            <w:bookmarkStart w:id="0" w:name="_GoBack"/>
            <w:bookmarkEnd w:id="0"/>
          </w:p>
        </w:tc>
      </w:tr>
    </w:tbl>
    <w:p w:rsidR="00CB1AF9" w:rsidRDefault="00CB1AF9" w:rsidP="00864C5E"/>
    <w:sectPr w:rsidR="00CB1AF9" w:rsidSect="007324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501" w:rsidRDefault="00CE2501" w:rsidP="00732479">
      <w:r>
        <w:separator/>
      </w:r>
    </w:p>
  </w:endnote>
  <w:endnote w:type="continuationSeparator" w:id="0">
    <w:p w:rsidR="00CE2501" w:rsidRDefault="00CE2501" w:rsidP="0073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Bd-HKP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501" w:rsidRDefault="00CE2501" w:rsidP="00732479">
      <w:r>
        <w:separator/>
      </w:r>
    </w:p>
  </w:footnote>
  <w:footnote w:type="continuationSeparator" w:id="0">
    <w:p w:rsidR="00CE2501" w:rsidRDefault="00CE2501" w:rsidP="00732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E1"/>
    <w:rsid w:val="0003634B"/>
    <w:rsid w:val="00095DD3"/>
    <w:rsid w:val="00132EEE"/>
    <w:rsid w:val="001400DA"/>
    <w:rsid w:val="001425E1"/>
    <w:rsid w:val="00146886"/>
    <w:rsid w:val="001509B7"/>
    <w:rsid w:val="001A737E"/>
    <w:rsid w:val="001E29E1"/>
    <w:rsid w:val="00256AC8"/>
    <w:rsid w:val="00287EB0"/>
    <w:rsid w:val="003906A3"/>
    <w:rsid w:val="003B3267"/>
    <w:rsid w:val="003E51E0"/>
    <w:rsid w:val="00491609"/>
    <w:rsid w:val="005625B6"/>
    <w:rsid w:val="005E565C"/>
    <w:rsid w:val="006D04E2"/>
    <w:rsid w:val="00732479"/>
    <w:rsid w:val="00762AB9"/>
    <w:rsid w:val="007D630C"/>
    <w:rsid w:val="00860300"/>
    <w:rsid w:val="00864C5E"/>
    <w:rsid w:val="0088402C"/>
    <w:rsid w:val="00916014"/>
    <w:rsid w:val="00982686"/>
    <w:rsid w:val="00A44D95"/>
    <w:rsid w:val="00A75A58"/>
    <w:rsid w:val="00AA6D66"/>
    <w:rsid w:val="00B470DA"/>
    <w:rsid w:val="00C10D7F"/>
    <w:rsid w:val="00CB1AF9"/>
    <w:rsid w:val="00CE2501"/>
    <w:rsid w:val="00E9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4CC4E"/>
  <w15:docId w15:val="{A54C8895-488A-4BBE-AAE0-1D2AEBB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47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47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4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47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479"/>
    <w:rPr>
      <w:sz w:val="20"/>
      <w:szCs w:val="20"/>
    </w:rPr>
  </w:style>
  <w:style w:type="paragraph" w:customStyle="1" w:styleId="a7">
    <w:name w:val="((一)兩行"/>
    <w:basedOn w:val="a"/>
    <w:link w:val="a8"/>
    <w:uiPriority w:val="99"/>
    <w:rsid w:val="00732479"/>
    <w:pPr>
      <w:ind w:leftChars="450" w:left="1440" w:hangingChars="150" w:hanging="360"/>
    </w:pPr>
    <w:rPr>
      <w:rFonts w:ascii="Times New Roman" w:eastAsia="標楷體" w:hAnsi="Times New Roman"/>
      <w:szCs w:val="24"/>
    </w:rPr>
  </w:style>
  <w:style w:type="character" w:customStyle="1" w:styleId="a8">
    <w:name w:val="((一)兩行 字元"/>
    <w:link w:val="a7"/>
    <w:uiPriority w:val="99"/>
    <w:locked/>
    <w:rsid w:val="00732479"/>
    <w:rPr>
      <w:rFonts w:ascii="Times New Roman" w:eastAsia="標楷體" w:hAnsi="Times New Roman" w:cs="Times New Roman"/>
      <w:szCs w:val="24"/>
    </w:rPr>
  </w:style>
  <w:style w:type="character" w:customStyle="1" w:styleId="W7">
    <w:name w:val="黑體W7"/>
    <w:rsid w:val="00982686"/>
    <w:rPr>
      <w:rFonts w:ascii="DFHei-Bd-HKP-BF" w:eastAsia="DFHei-Bd-HKP-BF" w:cs="DFHei-Bd-HKP-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2021-09-10T01:09:00Z</dcterms:created>
  <dcterms:modified xsi:type="dcterms:W3CDTF">2022-09-28T03:58:00Z</dcterms:modified>
</cp:coreProperties>
</file>