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D28F5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="0001335D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堵南國小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0D28F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(第</w:t>
      </w:r>
      <w:r w:rsidR="0001335D">
        <w:rPr>
          <w:rFonts w:ascii="微軟正黑體" w:eastAsia="微軟正黑體" w:hAnsi="微軟正黑體" w:cs="Times New Roman" w:hint="eastAsia"/>
          <w:sz w:val="24"/>
          <w:szCs w:val="24"/>
        </w:rPr>
        <w:t>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507"/>
        <w:gridCol w:w="1418"/>
        <w:gridCol w:w="2409"/>
      </w:tblGrid>
      <w:tr w:rsidR="00247B97" w:rsidRPr="00EF0646" w:rsidTr="00B770BF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544F92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觀課日/節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r w:rsidR="00610FD8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EF0646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247B97" w:rsidRPr="00EF0646" w:rsidTr="00B770BF">
        <w:trPr>
          <w:trHeight w:val="1827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B770B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黃千綾</w:t>
            </w:r>
          </w:p>
        </w:tc>
        <w:tc>
          <w:tcPr>
            <w:tcW w:w="1414" w:type="dxa"/>
            <w:vAlign w:val="center"/>
          </w:tcPr>
          <w:p w:rsidR="00247B97" w:rsidRPr="00EF0646" w:rsidRDefault="00B770B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111.11.23</w:t>
            </w:r>
          </w:p>
        </w:tc>
        <w:tc>
          <w:tcPr>
            <w:tcW w:w="1386" w:type="dxa"/>
            <w:vAlign w:val="center"/>
          </w:tcPr>
          <w:p w:rsidR="00B770BF" w:rsidRDefault="00B770BF" w:rsidP="00B770B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111.11.28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上午第3節</w:t>
            </w:r>
          </w:p>
          <w:p w:rsidR="00B770BF" w:rsidRDefault="00B770BF" w:rsidP="00B770B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10：30~</w:t>
            </w:r>
          </w:p>
          <w:p w:rsidR="00247B97" w:rsidRPr="00EF0646" w:rsidRDefault="00B770BF" w:rsidP="00B770B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11：10</w:t>
            </w:r>
          </w:p>
        </w:tc>
        <w:tc>
          <w:tcPr>
            <w:tcW w:w="1507" w:type="dxa"/>
            <w:vAlign w:val="center"/>
          </w:tcPr>
          <w:p w:rsidR="00B770BF" w:rsidRDefault="00B770BF" w:rsidP="00B770B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111.11.28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下午第1節1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~</w:t>
            </w:r>
          </w:p>
          <w:p w:rsidR="00247B97" w:rsidRPr="00EF0646" w:rsidRDefault="00B770BF" w:rsidP="00B770B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55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47B97" w:rsidRPr="00EF0646" w:rsidRDefault="00B770BF" w:rsidP="00B770BF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孫永青</w:t>
            </w:r>
            <w:r w:rsidR="00D609AD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D609AD">
              <w:rPr>
                <w:rFonts w:ascii="標楷體" w:eastAsia="標楷體" w:hAnsi="標楷體" w:hint="eastAsia"/>
                <w:sz w:val="24"/>
                <w:szCs w:val="24"/>
              </w:rPr>
              <w:t>辜贈憓</w:t>
            </w:r>
          </w:p>
        </w:tc>
        <w:tc>
          <w:tcPr>
            <w:tcW w:w="2409" w:type="dxa"/>
            <w:vAlign w:val="center"/>
          </w:tcPr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0D28F5" w:rsidRPr="0098751E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B770BF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247B97" w:rsidRDefault="00031D3F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4151C3">
        <w:rPr>
          <w:rFonts w:ascii="微軟正黑體" w:eastAsia="微軟正黑體" w:hAnsi="微軟正黑體" w:cs="Times New Roman"/>
          <w:color w:val="FF0000"/>
          <w:sz w:val="20"/>
          <w:szCs w:val="20"/>
        </w:rPr>
        <w:t>(本表不敷使用請自行調整延伸)</w:t>
      </w:r>
    </w:p>
    <w:p w:rsidR="0012236C" w:rsidRPr="0012236C" w:rsidRDefault="0012236C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</w:p>
    <w:p w:rsidR="00610FD8" w:rsidRPr="003443C3" w:rsidRDefault="00610FD8" w:rsidP="00610FD8">
      <w:pPr>
        <w:snapToGrid w:val="0"/>
        <w:rPr>
          <w:rFonts w:ascii="微軟正黑體" w:eastAsia="微軟正黑體" w:hAnsi="微軟正黑體" w:cs="Times New Roman"/>
          <w:color w:val="E7E6E6" w:themeColor="background2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 w:rsidR="003443C3" w:rsidRPr="003443C3">
        <w:rPr>
          <w:rFonts w:ascii="微軟正黑體" w:eastAsia="微軟正黑體" w:hAnsi="微軟正黑體" w:cs="Times New Roman" w:hint="eastAsia"/>
          <w:color w:val="E7E6E6" w:themeColor="background2"/>
          <w:sz w:val="24"/>
          <w:szCs w:val="24"/>
        </w:rPr>
        <w:t>林雅玲</w:t>
      </w:r>
      <w:r w:rsidRPr="003443C3">
        <w:rPr>
          <w:rFonts w:ascii="微軟正黑體" w:eastAsia="微軟正黑體" w:hAnsi="微軟正黑體" w:cs="Times New Roman"/>
          <w:color w:val="E7E6E6" w:themeColor="background2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</w:t>
      </w:r>
      <w:r w:rsidR="003443C3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                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校     長：</w:t>
      </w:r>
      <w:r w:rsidR="003443C3" w:rsidRPr="003443C3">
        <w:rPr>
          <w:rFonts w:ascii="微軟正黑體" w:eastAsia="微軟正黑體" w:hAnsi="微軟正黑體" w:cs="Times New Roman" w:hint="eastAsia"/>
          <w:color w:val="E7E6E6" w:themeColor="background2"/>
          <w:sz w:val="24"/>
          <w:szCs w:val="24"/>
        </w:rPr>
        <w:t>胡智強</w:t>
      </w:r>
    </w:p>
    <w:p w:rsidR="00247B97" w:rsidRPr="000727AB" w:rsidRDefault="00031D3F" w:rsidP="0092579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34C" w:rsidRPr="00AA52C5" w:rsidRDefault="0024734C" w:rsidP="0024734C">
      <w:pPr>
        <w:snapToGrid w:val="0"/>
        <w:jc w:val="center"/>
        <w:rPr>
          <w:rFonts w:ascii="Microsoft YaHei UI" w:eastAsiaTheme="minorEastAsia"/>
          <w:b/>
          <w:w w:val="95"/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lastRenderedPageBreak/>
        <w:t>五年級數學領域教案設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536"/>
        <w:gridCol w:w="1984"/>
        <w:gridCol w:w="1985"/>
      </w:tblGrid>
      <w:tr w:rsidR="0024734C" w:rsidRPr="00AA52C5" w:rsidTr="00281035">
        <w:tc>
          <w:tcPr>
            <w:tcW w:w="1555" w:type="dxa"/>
            <w:shd w:val="clear" w:color="auto" w:fill="auto"/>
          </w:tcPr>
          <w:p w:rsidR="0024734C" w:rsidRPr="00AA52C5" w:rsidRDefault="0024734C" w:rsidP="0024734C">
            <w:pPr>
              <w:pStyle w:val="TableParagraph"/>
              <w:spacing w:line="362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領域</w:t>
            </w:r>
            <w:r w:rsidRPr="00AA52C5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/</w:t>
            </w: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科目</w:t>
            </w:r>
          </w:p>
        </w:tc>
        <w:tc>
          <w:tcPr>
            <w:tcW w:w="4536" w:type="dxa"/>
            <w:shd w:val="clear" w:color="auto" w:fill="auto"/>
          </w:tcPr>
          <w:p w:rsidR="0024734C" w:rsidRPr="00AA52C5" w:rsidRDefault="0024734C" w:rsidP="0024734C">
            <w:pPr>
              <w:rPr>
                <w:sz w:val="24"/>
                <w:szCs w:val="24"/>
              </w:rPr>
            </w:pPr>
            <w:r w:rsidRPr="00AA52C5">
              <w:rPr>
                <w:rFonts w:hint="eastAsia"/>
                <w:sz w:val="24"/>
                <w:szCs w:val="24"/>
              </w:rPr>
              <w:t>數學</w:t>
            </w:r>
          </w:p>
        </w:tc>
        <w:tc>
          <w:tcPr>
            <w:tcW w:w="1984" w:type="dxa"/>
            <w:shd w:val="clear" w:color="auto" w:fill="auto"/>
          </w:tcPr>
          <w:p w:rsidR="0024734C" w:rsidRPr="00AA52C5" w:rsidRDefault="0024734C" w:rsidP="0024734C">
            <w:pPr>
              <w:pStyle w:val="TableParagraph"/>
              <w:spacing w:line="362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設計者/教學者</w:t>
            </w:r>
          </w:p>
        </w:tc>
        <w:tc>
          <w:tcPr>
            <w:tcW w:w="1985" w:type="dxa"/>
            <w:shd w:val="clear" w:color="auto" w:fill="auto"/>
          </w:tcPr>
          <w:p w:rsidR="0024734C" w:rsidRPr="00AA52C5" w:rsidRDefault="0024734C" w:rsidP="0024734C">
            <w:pPr>
              <w:rPr>
                <w:sz w:val="24"/>
                <w:szCs w:val="24"/>
              </w:rPr>
            </w:pPr>
            <w:r w:rsidRPr="00AA52C5">
              <w:rPr>
                <w:rFonts w:hint="eastAsia"/>
                <w:sz w:val="24"/>
                <w:szCs w:val="24"/>
              </w:rPr>
              <w:t>黃千綾</w:t>
            </w:r>
          </w:p>
        </w:tc>
      </w:tr>
      <w:tr w:rsidR="0024734C" w:rsidRPr="00AA52C5" w:rsidTr="00281035">
        <w:tc>
          <w:tcPr>
            <w:tcW w:w="1555" w:type="dxa"/>
            <w:shd w:val="clear" w:color="auto" w:fill="auto"/>
          </w:tcPr>
          <w:p w:rsidR="0024734C" w:rsidRPr="00AA52C5" w:rsidRDefault="0024734C" w:rsidP="0024734C">
            <w:pPr>
              <w:pStyle w:val="TableParagraph"/>
              <w:spacing w:line="345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實施年級</w:t>
            </w:r>
          </w:p>
        </w:tc>
        <w:tc>
          <w:tcPr>
            <w:tcW w:w="4536" w:type="dxa"/>
            <w:shd w:val="clear" w:color="auto" w:fill="auto"/>
          </w:tcPr>
          <w:p w:rsidR="0024734C" w:rsidRPr="00AA52C5" w:rsidRDefault="0024734C" w:rsidP="0024734C">
            <w:pPr>
              <w:rPr>
                <w:sz w:val="24"/>
                <w:szCs w:val="24"/>
              </w:rPr>
            </w:pPr>
            <w:r w:rsidRPr="00AA52C5">
              <w:rPr>
                <w:rFonts w:hint="eastAsia"/>
                <w:sz w:val="24"/>
                <w:szCs w:val="24"/>
              </w:rPr>
              <w:t>五年級</w:t>
            </w:r>
          </w:p>
        </w:tc>
        <w:tc>
          <w:tcPr>
            <w:tcW w:w="1984" w:type="dxa"/>
            <w:shd w:val="clear" w:color="auto" w:fill="auto"/>
          </w:tcPr>
          <w:p w:rsidR="0024734C" w:rsidRPr="0024734C" w:rsidRDefault="0024734C" w:rsidP="0024734C">
            <w:pPr>
              <w:pStyle w:val="TableParagraph"/>
              <w:spacing w:line="345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24734C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總節數</w:t>
            </w:r>
          </w:p>
        </w:tc>
        <w:tc>
          <w:tcPr>
            <w:tcW w:w="1985" w:type="dxa"/>
            <w:shd w:val="clear" w:color="auto" w:fill="auto"/>
          </w:tcPr>
          <w:p w:rsidR="0024734C" w:rsidRPr="00AA52C5" w:rsidRDefault="0024734C" w:rsidP="0024734C">
            <w:pPr>
              <w:rPr>
                <w:sz w:val="24"/>
                <w:szCs w:val="24"/>
              </w:rPr>
            </w:pPr>
            <w:r w:rsidRPr="00AA52C5">
              <w:rPr>
                <w:rFonts w:hint="eastAsia"/>
                <w:sz w:val="24"/>
                <w:szCs w:val="24"/>
              </w:rPr>
              <w:t>1節(40分鐘)</w:t>
            </w:r>
          </w:p>
        </w:tc>
      </w:tr>
      <w:tr w:rsidR="0024734C" w:rsidRPr="00AA52C5" w:rsidTr="00281035">
        <w:tc>
          <w:tcPr>
            <w:tcW w:w="1555" w:type="dxa"/>
            <w:shd w:val="clear" w:color="auto" w:fill="auto"/>
          </w:tcPr>
          <w:p w:rsidR="0024734C" w:rsidRPr="00AA52C5" w:rsidRDefault="0024734C" w:rsidP="0024734C">
            <w:pPr>
              <w:pStyle w:val="TableParagraph"/>
              <w:spacing w:line="354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單元名稱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24734C" w:rsidRPr="00AA52C5" w:rsidRDefault="0024734C" w:rsidP="0024734C">
            <w:pPr>
              <w:rPr>
                <w:sz w:val="24"/>
                <w:szCs w:val="24"/>
              </w:rPr>
            </w:pPr>
            <w:r w:rsidRPr="00AA52C5">
              <w:rPr>
                <w:sz w:val="24"/>
                <w:szCs w:val="24"/>
              </w:rPr>
              <w:t xml:space="preserve">四則運算 </w:t>
            </w:r>
            <w:r w:rsidRPr="00AA52C5">
              <w:rPr>
                <w:rFonts w:hint="eastAsia"/>
                <w:sz w:val="24"/>
                <w:szCs w:val="24"/>
              </w:rPr>
              <w:t xml:space="preserve"> </w:t>
            </w:r>
            <w:r w:rsidRPr="00AA52C5">
              <w:rPr>
                <w:sz w:val="24"/>
                <w:szCs w:val="24"/>
              </w:rPr>
              <w:t>8-1 乘除計算規律</w:t>
            </w:r>
          </w:p>
        </w:tc>
      </w:tr>
      <w:tr w:rsidR="0024734C" w:rsidRPr="00AA52C5" w:rsidTr="00281035">
        <w:tc>
          <w:tcPr>
            <w:tcW w:w="1555" w:type="dxa"/>
            <w:shd w:val="clear" w:color="auto" w:fill="auto"/>
          </w:tcPr>
          <w:p w:rsidR="0024734C" w:rsidRPr="00AA52C5" w:rsidRDefault="0024734C" w:rsidP="0024734C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教材來源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24734C" w:rsidRPr="009071C6" w:rsidRDefault="0024734C" w:rsidP="009071C6">
            <w:pPr>
              <w:pStyle w:val="15"/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71C6">
              <w:rPr>
                <w:rFonts w:ascii="標楷體" w:eastAsia="標楷體" w:hAnsi="標楷體" w:hint="eastAsia"/>
                <w:sz w:val="24"/>
                <w:szCs w:val="24"/>
              </w:rPr>
              <w:t>翰林</w:t>
            </w:r>
          </w:p>
        </w:tc>
      </w:tr>
      <w:tr w:rsidR="009071C6" w:rsidRPr="00AA52C5" w:rsidTr="00281035">
        <w:tc>
          <w:tcPr>
            <w:tcW w:w="1555" w:type="dxa"/>
            <w:shd w:val="clear" w:color="auto" w:fill="auto"/>
          </w:tcPr>
          <w:p w:rsidR="009071C6" w:rsidRPr="00AA52C5" w:rsidRDefault="009071C6" w:rsidP="0024734C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教學資源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9071C6" w:rsidRPr="009071C6" w:rsidRDefault="009071C6" w:rsidP="009071C6">
            <w:pPr>
              <w:pStyle w:val="15"/>
              <w:numPr>
                <w:ilvl w:val="0"/>
                <w:numId w:val="32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71C6">
              <w:rPr>
                <w:rFonts w:ascii="標楷體" w:eastAsia="標楷體" w:hAnsi="標楷體" w:hint="eastAsia"/>
                <w:sz w:val="24"/>
                <w:szCs w:val="24"/>
              </w:rPr>
              <w:t>翰林版教科書第八單元「四則運算」</w:t>
            </w:r>
          </w:p>
          <w:p w:rsidR="009071C6" w:rsidRDefault="009071C6" w:rsidP="009071C6">
            <w:pPr>
              <w:pStyle w:val="15"/>
              <w:numPr>
                <w:ilvl w:val="0"/>
                <w:numId w:val="32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71C6">
              <w:rPr>
                <w:rFonts w:ascii="標楷體" w:eastAsia="標楷體" w:hAnsi="標楷體" w:hint="eastAsia"/>
                <w:sz w:val="24"/>
                <w:szCs w:val="24"/>
              </w:rPr>
              <w:t>翰林版媒體</w:t>
            </w:r>
          </w:p>
          <w:p w:rsidR="009071C6" w:rsidRPr="009071C6" w:rsidRDefault="009071C6" w:rsidP="009071C6">
            <w:pPr>
              <w:pStyle w:val="15"/>
              <w:numPr>
                <w:ilvl w:val="0"/>
                <w:numId w:val="32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71C6">
              <w:rPr>
                <w:rFonts w:ascii="標楷體" w:eastAsia="標楷體" w:hAnsi="標楷體" w:hint="eastAsia"/>
                <w:sz w:val="24"/>
                <w:szCs w:val="24"/>
              </w:rPr>
              <w:t>翰林電子教科書</w:t>
            </w:r>
          </w:p>
        </w:tc>
      </w:tr>
      <w:tr w:rsidR="0024734C" w:rsidRPr="00AA52C5" w:rsidTr="00281035">
        <w:tc>
          <w:tcPr>
            <w:tcW w:w="1555" w:type="dxa"/>
            <w:shd w:val="clear" w:color="auto" w:fill="auto"/>
          </w:tcPr>
          <w:p w:rsidR="0024734C" w:rsidRPr="00AA52C5" w:rsidRDefault="0024734C" w:rsidP="0024734C">
            <w:pPr>
              <w:pStyle w:val="TableParagraph"/>
              <w:spacing w:before="1"/>
              <w:ind w:left="141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教學目標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BE7182" w:rsidRPr="00E92641" w:rsidRDefault="00BE7182" w:rsidP="0076053B">
            <w:pPr>
              <w:pStyle w:val="15"/>
              <w:numPr>
                <w:ilvl w:val="0"/>
                <w:numId w:val="33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92641">
              <w:rPr>
                <w:rFonts w:ascii="標楷體" w:eastAsia="標楷體" w:hAnsi="標楷體" w:hint="eastAsia"/>
                <w:sz w:val="24"/>
                <w:szCs w:val="24"/>
              </w:rPr>
              <w:t>能熟練運用四則運算的性質，做整數四則混合計算。</w:t>
            </w:r>
          </w:p>
          <w:p w:rsidR="00BE7182" w:rsidRPr="00E92641" w:rsidRDefault="00BE7182" w:rsidP="0076053B">
            <w:pPr>
              <w:pStyle w:val="15"/>
              <w:numPr>
                <w:ilvl w:val="0"/>
                <w:numId w:val="33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92641">
              <w:rPr>
                <w:rFonts w:ascii="標楷體" w:eastAsia="標楷體" w:hAnsi="標楷體" w:hint="eastAsia"/>
                <w:sz w:val="24"/>
                <w:szCs w:val="24"/>
              </w:rPr>
              <w:t>能簡化計算。</w:t>
            </w:r>
          </w:p>
          <w:p w:rsidR="0024734C" w:rsidRPr="00E92641" w:rsidRDefault="00BE7182" w:rsidP="0076053B">
            <w:pPr>
              <w:pStyle w:val="15"/>
              <w:numPr>
                <w:ilvl w:val="0"/>
                <w:numId w:val="33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92641">
              <w:rPr>
                <w:rFonts w:ascii="標楷體" w:eastAsia="標楷體" w:hAnsi="標楷體" w:hint="eastAsia"/>
                <w:sz w:val="24"/>
                <w:szCs w:val="24"/>
              </w:rPr>
              <w:t>能在具體情境中，理解先乘再除與先除再乘的結果相同，以及理解連除兩數與除以此兩數之積的結果相同。</w:t>
            </w:r>
          </w:p>
          <w:p w:rsidR="00E92641" w:rsidRPr="00BE7182" w:rsidRDefault="00E92641" w:rsidP="00E92641">
            <w:pPr>
              <w:pStyle w:val="15"/>
              <w:spacing w:after="80"/>
              <w:ind w:left="480"/>
              <w:jc w:val="both"/>
              <w:rPr>
                <w:sz w:val="24"/>
                <w:szCs w:val="24"/>
              </w:rPr>
            </w:pPr>
          </w:p>
        </w:tc>
      </w:tr>
      <w:tr w:rsidR="0024734C" w:rsidRPr="00AA52C5" w:rsidTr="00281035">
        <w:tc>
          <w:tcPr>
            <w:tcW w:w="1555" w:type="dxa"/>
            <w:shd w:val="clear" w:color="auto" w:fill="auto"/>
          </w:tcPr>
          <w:p w:rsidR="0024734C" w:rsidRPr="00AA52C5" w:rsidRDefault="0024734C" w:rsidP="0024734C">
            <w:pPr>
              <w:rPr>
                <w:b/>
                <w:sz w:val="24"/>
                <w:szCs w:val="24"/>
              </w:rPr>
            </w:pPr>
            <w:r w:rsidRPr="00AA52C5">
              <w:rPr>
                <w:rFonts w:hint="eastAsia"/>
                <w:b/>
                <w:szCs w:val="24"/>
              </w:rPr>
              <w:t xml:space="preserve"> </w:t>
            </w:r>
            <w:r w:rsidRPr="00AA52C5">
              <w:rPr>
                <w:rFonts w:hint="eastAsia"/>
                <w:b/>
                <w:sz w:val="24"/>
                <w:szCs w:val="24"/>
              </w:rPr>
              <w:t>能力指標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9718AF" w:rsidRPr="009718AF" w:rsidRDefault="009718AF" w:rsidP="009718AF">
            <w:pPr>
              <w:ind w:left="23"/>
              <w:rPr>
                <w:sz w:val="24"/>
                <w:szCs w:val="24"/>
              </w:rPr>
            </w:pPr>
            <w:r w:rsidRPr="009718AF">
              <w:rPr>
                <w:sz w:val="24"/>
                <w:szCs w:val="24"/>
              </w:rPr>
              <w:t>5-n-02 能在具體情境中，解決三步驟問題，並能併式計算。</w:t>
            </w:r>
          </w:p>
          <w:p w:rsidR="00FB3937" w:rsidRPr="00FB3937" w:rsidRDefault="00FB3937" w:rsidP="0076053B">
            <w:pPr>
              <w:pStyle w:val="a4"/>
              <w:snapToGrid w:val="0"/>
              <w:spacing w:line="360" w:lineRule="exact"/>
              <w:ind w:leftChars="-1" w:left="-2" w:right="-516" w:hanging="1"/>
              <w:rPr>
                <w:sz w:val="24"/>
                <w:szCs w:val="24"/>
              </w:rPr>
            </w:pPr>
            <w:r w:rsidRPr="00FB3937">
              <w:rPr>
                <w:sz w:val="24"/>
                <w:szCs w:val="24"/>
              </w:rPr>
              <w:t>5-n-03 能熟練整數四則混合計算。</w:t>
            </w:r>
          </w:p>
          <w:p w:rsidR="00FB3937" w:rsidRPr="0076053B" w:rsidRDefault="00FB3937" w:rsidP="0076053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 w:rsidRPr="0076053B">
              <w:rPr>
                <w:sz w:val="24"/>
                <w:szCs w:val="24"/>
              </w:rPr>
              <w:t>5-a-02 能在具體情境中，理解先乘再除與先除再乘的結果相同，也理解連除兩數相當於除以此兩數之積。</w:t>
            </w:r>
          </w:p>
          <w:p w:rsidR="0024734C" w:rsidRDefault="00FB3937" w:rsidP="0076053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 w:rsidRPr="0076053B">
              <w:rPr>
                <w:sz w:val="24"/>
                <w:szCs w:val="24"/>
              </w:rPr>
              <w:t>5-a-03 能熟練運用四則運算的性質，做整數四則混合計算。</w:t>
            </w:r>
          </w:p>
          <w:p w:rsidR="00E92641" w:rsidRPr="0076053B" w:rsidRDefault="00E92641" w:rsidP="0076053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</w:p>
        </w:tc>
      </w:tr>
    </w:tbl>
    <w:p w:rsidR="0024734C" w:rsidRDefault="0024734C" w:rsidP="0024734C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276"/>
        <w:gridCol w:w="1701"/>
      </w:tblGrid>
      <w:tr w:rsidR="0024734C" w:rsidRPr="00175529" w:rsidTr="0024734C">
        <w:tc>
          <w:tcPr>
            <w:tcW w:w="7083" w:type="dxa"/>
            <w:shd w:val="clear" w:color="auto" w:fill="auto"/>
          </w:tcPr>
          <w:p w:rsidR="0024734C" w:rsidRPr="00AA52C5" w:rsidRDefault="0024734C" w:rsidP="0024734C">
            <w:pPr>
              <w:jc w:val="center"/>
              <w:rPr>
                <w:rFonts w:cs="SimSun"/>
                <w:b/>
                <w:spacing w:val="-3"/>
                <w:szCs w:val="24"/>
              </w:rPr>
            </w:pPr>
            <w:r w:rsidRPr="00AA52C5">
              <w:rPr>
                <w:rFonts w:cs="SimSun" w:hint="eastAsia"/>
                <w:b/>
                <w:spacing w:val="-3"/>
                <w:szCs w:val="24"/>
              </w:rPr>
              <w:t>教學活動及實施方式</w:t>
            </w:r>
          </w:p>
        </w:tc>
        <w:tc>
          <w:tcPr>
            <w:tcW w:w="1276" w:type="dxa"/>
            <w:shd w:val="clear" w:color="auto" w:fill="auto"/>
          </w:tcPr>
          <w:p w:rsidR="0024734C" w:rsidRPr="00AA52C5" w:rsidRDefault="0024734C" w:rsidP="00D609AD">
            <w:pPr>
              <w:rPr>
                <w:rFonts w:cs="SimSun"/>
                <w:b/>
                <w:spacing w:val="-3"/>
                <w:szCs w:val="24"/>
              </w:rPr>
            </w:pPr>
            <w:r w:rsidRPr="00AA52C5">
              <w:rPr>
                <w:rFonts w:cs="SimSun" w:hint="eastAsia"/>
                <w:b/>
                <w:spacing w:val="-3"/>
                <w:szCs w:val="24"/>
              </w:rPr>
              <w:t>時間</w:t>
            </w:r>
          </w:p>
        </w:tc>
        <w:tc>
          <w:tcPr>
            <w:tcW w:w="1701" w:type="dxa"/>
            <w:shd w:val="clear" w:color="auto" w:fill="auto"/>
          </w:tcPr>
          <w:p w:rsidR="0024734C" w:rsidRPr="00AA52C5" w:rsidRDefault="0024734C" w:rsidP="0024734C">
            <w:pPr>
              <w:rPr>
                <w:rFonts w:cs="SimSun"/>
                <w:b/>
                <w:spacing w:val="-3"/>
                <w:szCs w:val="24"/>
              </w:rPr>
            </w:pPr>
            <w:r w:rsidRPr="00AA52C5">
              <w:rPr>
                <w:rFonts w:cs="SimSun" w:hint="eastAsia"/>
                <w:b/>
                <w:spacing w:val="-3"/>
                <w:szCs w:val="24"/>
              </w:rPr>
              <w:t>評量方式</w:t>
            </w:r>
          </w:p>
        </w:tc>
      </w:tr>
      <w:tr w:rsidR="0024734C" w:rsidRPr="00725B56" w:rsidTr="0024734C">
        <w:tc>
          <w:tcPr>
            <w:tcW w:w="7083" w:type="dxa"/>
            <w:shd w:val="clear" w:color="auto" w:fill="auto"/>
          </w:tcPr>
          <w:p w:rsidR="00FB3937" w:rsidRPr="00FB3937" w:rsidRDefault="0024734C" w:rsidP="00FB3937">
            <w:pPr>
              <w:pStyle w:val="a4"/>
              <w:numPr>
                <w:ilvl w:val="0"/>
                <w:numId w:val="31"/>
              </w:numPr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 w:rsidRPr="00FB3937">
              <w:rPr>
                <w:rFonts w:hint="eastAsia"/>
                <w:sz w:val="24"/>
                <w:szCs w:val="24"/>
              </w:rPr>
              <w:t>事先準備-溫習先備經驗</w:t>
            </w:r>
            <w:r w:rsidRPr="00FB3937">
              <w:rPr>
                <w:sz w:val="24"/>
                <w:szCs w:val="24"/>
              </w:rPr>
              <w:br/>
              <w:t>1</w:t>
            </w:r>
            <w:r w:rsidR="00FB3937" w:rsidRPr="00FB3937">
              <w:rPr>
                <w:rFonts w:hint="eastAsia"/>
                <w:sz w:val="24"/>
                <w:szCs w:val="24"/>
              </w:rPr>
              <w:t>.</w:t>
            </w:r>
            <w:r w:rsidR="00DC7BC7" w:rsidRPr="00FB3937">
              <w:rPr>
                <w:rFonts w:hint="eastAsia"/>
                <w:sz w:val="24"/>
                <w:szCs w:val="24"/>
              </w:rPr>
              <w:t>理解加減</w:t>
            </w:r>
            <w:r w:rsidR="00702F9C">
              <w:rPr>
                <w:rFonts w:hint="eastAsia"/>
                <w:sz w:val="24"/>
                <w:szCs w:val="24"/>
              </w:rPr>
              <w:t>運算</w:t>
            </w:r>
            <w:r w:rsidR="00DC7BC7" w:rsidRPr="00FB3937">
              <w:rPr>
                <w:rFonts w:hint="eastAsia"/>
                <w:sz w:val="24"/>
                <w:szCs w:val="24"/>
              </w:rPr>
              <w:t>時，先加再減和先減再加結果一樣</w:t>
            </w:r>
          </w:p>
          <w:p w:rsidR="00FB3937" w:rsidRPr="00FB3937" w:rsidRDefault="00FB3937" w:rsidP="00FB3937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 w:rsidRPr="00FB3937">
              <w:rPr>
                <w:rFonts w:hint="eastAsia"/>
                <w:sz w:val="24"/>
                <w:szCs w:val="24"/>
              </w:rPr>
              <w:t>2.</w:t>
            </w:r>
            <w:r w:rsidR="00DC7BC7" w:rsidRPr="00FB3937">
              <w:rPr>
                <w:rFonts w:hint="eastAsia"/>
                <w:sz w:val="24"/>
                <w:szCs w:val="24"/>
              </w:rPr>
              <w:t>理解連減時，先減哪個數，結果一樣。</w:t>
            </w:r>
          </w:p>
          <w:p w:rsidR="00FB3937" w:rsidRPr="00FB3937" w:rsidRDefault="00FB3937" w:rsidP="00FB3937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 w:rsidRPr="00FB3937">
              <w:rPr>
                <w:rFonts w:hint="eastAsia"/>
                <w:sz w:val="24"/>
                <w:szCs w:val="24"/>
              </w:rPr>
              <w:t>3.</w:t>
            </w:r>
            <w:r w:rsidR="00DC7BC7" w:rsidRPr="00FB3937">
              <w:rPr>
                <w:rFonts w:hint="eastAsia"/>
                <w:sz w:val="24"/>
                <w:szCs w:val="24"/>
              </w:rPr>
              <w:t>理解連減兩數等於減掉兩數之和。</w:t>
            </w:r>
          </w:p>
          <w:p w:rsidR="00FB3937" w:rsidRPr="00FB3937" w:rsidRDefault="00FB3937" w:rsidP="00FB3937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 w:rsidRPr="00FB3937">
              <w:rPr>
                <w:rFonts w:hint="eastAsia"/>
                <w:sz w:val="24"/>
                <w:szCs w:val="24"/>
              </w:rPr>
              <w:t>4.</w:t>
            </w:r>
            <w:r w:rsidR="00DC7BC7" w:rsidRPr="00FB3937">
              <w:rPr>
                <w:rFonts w:hint="eastAsia"/>
                <w:sz w:val="24"/>
                <w:szCs w:val="24"/>
              </w:rPr>
              <w:t>加減計算與連乘計算的簡化。</w:t>
            </w:r>
          </w:p>
          <w:p w:rsidR="00FB3937" w:rsidRPr="00FB3937" w:rsidRDefault="0024734C" w:rsidP="00FB3937">
            <w:pPr>
              <w:pStyle w:val="a4"/>
              <w:numPr>
                <w:ilvl w:val="0"/>
                <w:numId w:val="31"/>
              </w:numPr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 w:rsidRPr="00FB3937">
              <w:rPr>
                <w:rFonts w:hint="eastAsia"/>
                <w:sz w:val="24"/>
                <w:szCs w:val="24"/>
              </w:rPr>
              <w:t>引起動機</w:t>
            </w:r>
          </w:p>
          <w:p w:rsidR="0076053B" w:rsidRDefault="0076053B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 w:rsidRPr="0076053B">
              <w:rPr>
                <w:sz w:val="24"/>
                <w:szCs w:val="24"/>
              </w:rPr>
              <w:t>1.教師以課本情境布題，學生共同討論課本呈現不同算法的異同</w:t>
            </w:r>
            <w:r>
              <w:rPr>
                <w:rFonts w:hint="eastAsia"/>
                <w:sz w:val="24"/>
                <w:szCs w:val="24"/>
              </w:rPr>
              <w:t>同</w:t>
            </w:r>
            <w:r w:rsidRPr="0076053B">
              <w:rPr>
                <w:sz w:val="24"/>
                <w:szCs w:val="24"/>
              </w:rPr>
              <w:t>與合理性。</w:t>
            </w:r>
          </w:p>
          <w:p w:rsidR="0076053B" w:rsidRPr="0076053B" w:rsidRDefault="0076053B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 w:rsidRPr="0076053B">
              <w:rPr>
                <w:sz w:val="24"/>
                <w:szCs w:val="24"/>
              </w:rPr>
              <w:t>2.教師宣告：</w:t>
            </w:r>
            <w:r w:rsidR="00702F9C" w:rsidRPr="00A734B1">
              <w:rPr>
                <w:rFonts w:hint="eastAsia"/>
                <w:color w:val="FF0000"/>
                <w:sz w:val="24"/>
                <w:szCs w:val="24"/>
              </w:rPr>
              <w:t>二個或</w:t>
            </w:r>
            <w:r w:rsidRPr="00A734B1">
              <w:rPr>
                <w:color w:val="FF0000"/>
                <w:sz w:val="24"/>
                <w:szCs w:val="24"/>
              </w:rPr>
              <w:t>三個數相加</w:t>
            </w:r>
            <w:r w:rsidR="009B7597" w:rsidRPr="00A734B1">
              <w:rPr>
                <w:rFonts w:hint="eastAsia"/>
                <w:color w:val="FF0000"/>
                <w:sz w:val="24"/>
                <w:szCs w:val="24"/>
              </w:rPr>
              <w:t>(減)</w:t>
            </w:r>
            <w:r w:rsidRPr="00A734B1">
              <w:rPr>
                <w:color w:val="FF0000"/>
                <w:sz w:val="24"/>
                <w:szCs w:val="24"/>
              </w:rPr>
              <w:t>時，任兩數先相加</w:t>
            </w:r>
            <w:r w:rsidR="009B7597" w:rsidRPr="00A734B1">
              <w:rPr>
                <w:rFonts w:hint="eastAsia"/>
                <w:color w:val="FF0000"/>
                <w:sz w:val="24"/>
                <w:szCs w:val="24"/>
              </w:rPr>
              <w:t>或相減</w:t>
            </w:r>
            <w:r w:rsidRPr="00A734B1">
              <w:rPr>
                <w:color w:val="FF0000"/>
                <w:sz w:val="24"/>
                <w:szCs w:val="24"/>
              </w:rPr>
              <w:t>，結果都一樣</w:t>
            </w:r>
            <w:r w:rsidRPr="0076053B">
              <w:rPr>
                <w:sz w:val="24"/>
                <w:szCs w:val="24"/>
              </w:rPr>
              <w:t>。</w:t>
            </w:r>
            <w:r w:rsidR="009B7597">
              <w:rPr>
                <w:sz w:val="24"/>
                <w:szCs w:val="24"/>
              </w:rPr>
              <w:br/>
            </w:r>
            <w:r w:rsidR="00702F9C">
              <w:rPr>
                <w:rFonts w:hint="eastAsia"/>
                <w:sz w:val="24"/>
                <w:szCs w:val="24"/>
              </w:rPr>
              <w:t>例如：課本P93，</w:t>
            </w:r>
            <w:r w:rsidR="009B7597">
              <w:rPr>
                <w:rFonts w:hint="eastAsia"/>
                <w:sz w:val="24"/>
                <w:szCs w:val="24"/>
              </w:rPr>
              <w:t>85</w:t>
            </w:r>
            <w:r w:rsidR="00702F9C">
              <w:rPr>
                <w:rFonts w:hint="eastAsia"/>
                <w:sz w:val="24"/>
                <w:szCs w:val="24"/>
              </w:rPr>
              <w:t>-</w:t>
            </w:r>
            <w:r w:rsidR="009B7597">
              <w:rPr>
                <w:rFonts w:hint="eastAsia"/>
                <w:sz w:val="24"/>
                <w:szCs w:val="24"/>
              </w:rPr>
              <w:t>2</w:t>
            </w:r>
            <w:r w:rsidR="00702F9C">
              <w:rPr>
                <w:rFonts w:hint="eastAsia"/>
                <w:sz w:val="24"/>
                <w:szCs w:val="24"/>
              </w:rPr>
              <w:t>0</w:t>
            </w:r>
            <w:r w:rsidR="009B7597">
              <w:rPr>
                <w:rFonts w:hint="eastAsia"/>
                <w:sz w:val="24"/>
                <w:szCs w:val="24"/>
              </w:rPr>
              <w:t>+1</w:t>
            </w:r>
            <w:r w:rsidR="00702F9C">
              <w:rPr>
                <w:rFonts w:hint="eastAsia"/>
                <w:sz w:val="24"/>
                <w:szCs w:val="24"/>
              </w:rPr>
              <w:t>0和</w:t>
            </w:r>
            <w:r w:rsidR="009B7597">
              <w:rPr>
                <w:rFonts w:hint="eastAsia"/>
                <w:sz w:val="24"/>
                <w:szCs w:val="24"/>
              </w:rPr>
              <w:t>85+10-20</w:t>
            </w:r>
            <w:r w:rsidR="00702F9C">
              <w:rPr>
                <w:rFonts w:hint="eastAsia"/>
                <w:sz w:val="24"/>
                <w:szCs w:val="24"/>
              </w:rPr>
              <w:t>結果一樣。</w:t>
            </w:r>
            <w:r w:rsidR="009B7597">
              <w:rPr>
                <w:sz w:val="24"/>
                <w:szCs w:val="24"/>
              </w:rPr>
              <w:br/>
            </w:r>
          </w:p>
          <w:p w:rsidR="0076053B" w:rsidRDefault="0076053B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 w:rsidRPr="0076053B">
              <w:rPr>
                <w:sz w:val="24"/>
                <w:szCs w:val="24"/>
              </w:rPr>
              <w:t>3.教師以課本情境布題，透過情境列式後，引導學生討論兩個算式的相異處，讓學生理解</w:t>
            </w:r>
            <w:r w:rsidR="00980E8D" w:rsidRPr="00A734B1">
              <w:rPr>
                <w:rFonts w:hint="eastAsia"/>
                <w:color w:val="FF0000"/>
                <w:sz w:val="24"/>
                <w:szCs w:val="24"/>
              </w:rPr>
              <w:t>先加再</w:t>
            </w:r>
            <w:r w:rsidRPr="00A734B1">
              <w:rPr>
                <w:color w:val="FF0000"/>
                <w:sz w:val="24"/>
                <w:szCs w:val="24"/>
              </w:rPr>
              <w:t>減</w:t>
            </w:r>
            <w:r w:rsidR="009B7597" w:rsidRPr="00A734B1">
              <w:rPr>
                <w:rFonts w:hint="eastAsia"/>
                <w:color w:val="FF0000"/>
                <w:sz w:val="24"/>
                <w:szCs w:val="24"/>
              </w:rPr>
              <w:t>與先減再加</w:t>
            </w:r>
            <w:r w:rsidRPr="00A734B1">
              <w:rPr>
                <w:color w:val="FF0000"/>
                <w:sz w:val="24"/>
                <w:szCs w:val="24"/>
              </w:rPr>
              <w:t>結果相同</w:t>
            </w:r>
            <w:r w:rsidRPr="0076053B">
              <w:rPr>
                <w:sz w:val="24"/>
                <w:szCs w:val="24"/>
              </w:rPr>
              <w:t>。</w:t>
            </w:r>
          </w:p>
          <w:p w:rsidR="009B7597" w:rsidRPr="009B7597" w:rsidRDefault="009B7597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P93，130-50-70和130-(50+70)</w:t>
            </w:r>
            <w:r>
              <w:rPr>
                <w:sz w:val="24"/>
                <w:szCs w:val="24"/>
              </w:rPr>
              <w:br/>
            </w:r>
          </w:p>
          <w:p w:rsidR="00A734B1" w:rsidRDefault="009B7597" w:rsidP="00A734B1">
            <w:pPr>
              <w:pStyle w:val="a4"/>
              <w:snapToGrid w:val="0"/>
              <w:spacing w:line="360" w:lineRule="exact"/>
              <w:ind w:leftChars="0" w:left="482" w:right="-516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76053B" w:rsidRPr="0076053B">
              <w:rPr>
                <w:sz w:val="24"/>
                <w:szCs w:val="24"/>
              </w:rPr>
              <w:t>.教師以課本情境布題，並說明：</w:t>
            </w:r>
            <w:r w:rsidR="0076053B" w:rsidRPr="00A734B1">
              <w:rPr>
                <w:color w:val="FF0000"/>
                <w:sz w:val="24"/>
                <w:szCs w:val="24"/>
              </w:rPr>
              <w:t>兩數</w:t>
            </w:r>
            <w:r w:rsidR="00A734B1">
              <w:rPr>
                <w:rFonts w:hint="eastAsia"/>
                <w:color w:val="FF0000"/>
                <w:sz w:val="24"/>
                <w:szCs w:val="24"/>
              </w:rPr>
              <w:t>(三數)</w:t>
            </w:r>
            <w:r w:rsidR="0076053B" w:rsidRPr="00A734B1">
              <w:rPr>
                <w:color w:val="FF0000"/>
                <w:sz w:val="24"/>
                <w:szCs w:val="24"/>
              </w:rPr>
              <w:t>相乘時，兩數</w:t>
            </w:r>
          </w:p>
          <w:p w:rsidR="0076053B" w:rsidRPr="0076053B" w:rsidRDefault="00A734B1" w:rsidP="00A734B1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(三數)</w:t>
            </w:r>
            <w:r w:rsidR="0076053B" w:rsidRPr="00A734B1">
              <w:rPr>
                <w:color w:val="FF0000"/>
                <w:sz w:val="24"/>
                <w:szCs w:val="24"/>
              </w:rPr>
              <w:t>交換</w:t>
            </w:r>
            <w:r w:rsidRPr="00A734B1">
              <w:rPr>
                <w:rFonts w:hint="eastAsia"/>
                <w:color w:val="FF0000"/>
                <w:sz w:val="24"/>
                <w:szCs w:val="24"/>
              </w:rPr>
              <w:t>，結果一樣</w:t>
            </w:r>
            <w:r w:rsidR="0076053B" w:rsidRPr="0076053B">
              <w:rPr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與</w:t>
            </w:r>
            <w:r w:rsidR="0076053B" w:rsidRPr="0076053B">
              <w:rPr>
                <w:sz w:val="24"/>
                <w:szCs w:val="24"/>
              </w:rPr>
              <w:t>學生共同討論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76053B" w:rsidRPr="0076053B">
              <w:rPr>
                <w:sz w:val="24"/>
                <w:szCs w:val="24"/>
              </w:rPr>
              <w:t>課本呈現不同</w:t>
            </w:r>
            <w:r w:rsidRPr="0076053B">
              <w:rPr>
                <w:sz w:val="24"/>
                <w:szCs w:val="24"/>
              </w:rPr>
              <w:t>的</w:t>
            </w:r>
            <w:r w:rsidR="0076053B" w:rsidRPr="0076053B">
              <w:rPr>
                <w:sz w:val="24"/>
                <w:szCs w:val="24"/>
              </w:rPr>
              <w:t>算法</w:t>
            </w:r>
            <w:r>
              <w:rPr>
                <w:rFonts w:hint="eastAsia"/>
                <w:sz w:val="24"/>
                <w:szCs w:val="24"/>
              </w:rPr>
              <w:t>，最後結果一樣</w:t>
            </w:r>
            <w:r w:rsidR="0076053B" w:rsidRPr="0076053B">
              <w:rPr>
                <w:rFonts w:hint="eastAsia"/>
                <w:sz w:val="24"/>
                <w:szCs w:val="24"/>
              </w:rPr>
              <w:t>。</w:t>
            </w:r>
          </w:p>
          <w:p w:rsidR="0076053B" w:rsidRDefault="00E92641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76053B" w:rsidRPr="0076053B">
              <w:rPr>
                <w:sz w:val="24"/>
                <w:szCs w:val="24"/>
              </w:rPr>
              <w:t>.教師宣告：三個數連乘時，任兩數先相乘，結果都一樣。</w:t>
            </w:r>
          </w:p>
          <w:p w:rsidR="00702F9C" w:rsidRDefault="00702F9C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  課本P94，3</w:t>
            </w:r>
            <w:r>
              <w:rPr>
                <w:sz w:val="24"/>
                <w:szCs w:val="24"/>
              </w:rPr>
              <w:t>0</w:t>
            </w:r>
            <w:r w:rsidRPr="0076053B">
              <w:rPr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</w:t>
            </w:r>
            <w:r w:rsidRPr="0076053B">
              <w:rPr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與</w:t>
            </w:r>
            <w:r>
              <w:rPr>
                <w:sz w:val="24"/>
                <w:szCs w:val="24"/>
              </w:rPr>
              <w:t>30</w:t>
            </w:r>
            <w:r w:rsidRPr="0076053B">
              <w:rPr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(6</w:t>
            </w:r>
            <w:r w:rsidRPr="0076053B">
              <w:rPr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4)</w:t>
            </w:r>
            <w:r>
              <w:rPr>
                <w:rFonts w:hint="eastAsia"/>
                <w:sz w:val="24"/>
                <w:szCs w:val="24"/>
              </w:rPr>
              <w:t>結果一樣</w:t>
            </w:r>
          </w:p>
          <w:p w:rsidR="00E92641" w:rsidRDefault="00E92641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</w:p>
          <w:p w:rsidR="00E92641" w:rsidRPr="00E92641" w:rsidRDefault="00E92641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 w:rsidRPr="0076053B">
              <w:rPr>
                <w:sz w:val="24"/>
                <w:szCs w:val="24"/>
              </w:rPr>
              <w:t xml:space="preserve"> 教師以課本情境布題，並說明</w:t>
            </w:r>
            <w:r w:rsidRPr="00E92641">
              <w:rPr>
                <w:rFonts w:hint="eastAsia"/>
                <w:color w:val="FF0000"/>
                <w:sz w:val="24"/>
                <w:szCs w:val="24"/>
              </w:rPr>
              <w:t>簡化連乘的算式</w:t>
            </w:r>
            <w:r>
              <w:rPr>
                <w:rFonts w:hint="eastAsia"/>
                <w:color w:val="FF0000"/>
                <w:sz w:val="24"/>
                <w:szCs w:val="24"/>
              </w:rPr>
              <w:t>。</w:t>
            </w:r>
            <w:r w:rsidRPr="00E92641">
              <w:rPr>
                <w:rFonts w:hint="eastAsia"/>
                <w:color w:val="000000" w:themeColor="text1"/>
                <w:sz w:val="24"/>
                <w:szCs w:val="24"/>
              </w:rPr>
              <w:t>例：P94，算算看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，25</w:t>
            </w:r>
            <w:r w:rsidRPr="0076053B">
              <w:rPr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76053B">
              <w:rPr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.先算什麼比較好算。</w:t>
            </w:r>
          </w:p>
          <w:p w:rsidR="00A734B1" w:rsidRPr="0076053B" w:rsidRDefault="001A1498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教師佈題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5*75*2          50*9*2</w:t>
            </w:r>
            <w:r>
              <w:rPr>
                <w:sz w:val="24"/>
                <w:szCs w:val="24"/>
              </w:rPr>
              <w:br/>
            </w:r>
          </w:p>
          <w:p w:rsidR="0076053B" w:rsidRPr="0076053B" w:rsidRDefault="00E92641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76053B" w:rsidRPr="0076053B">
              <w:rPr>
                <w:sz w:val="24"/>
                <w:szCs w:val="24"/>
              </w:rPr>
              <w:t>.教師以課本下方做做看布題，學生進行解題，並察覺</w:t>
            </w:r>
            <w:r w:rsidRPr="00E92641">
              <w:rPr>
                <w:rFonts w:hint="eastAsia"/>
                <w:color w:val="FF0000"/>
                <w:sz w:val="24"/>
                <w:szCs w:val="24"/>
              </w:rPr>
              <w:t>先乘再除</w:t>
            </w:r>
            <w:r w:rsidR="0076053B" w:rsidRPr="00E92641">
              <w:rPr>
                <w:color w:val="FF0000"/>
                <w:sz w:val="24"/>
                <w:szCs w:val="24"/>
              </w:rPr>
              <w:t>除</w:t>
            </w:r>
            <w:r w:rsidRPr="00E92641">
              <w:rPr>
                <w:rFonts w:hint="eastAsia"/>
                <w:color w:val="FF0000"/>
                <w:sz w:val="24"/>
                <w:szCs w:val="24"/>
              </w:rPr>
              <w:t>與先除再乘結果相同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8A3675">
              <w:rPr>
                <w:sz w:val="24"/>
                <w:szCs w:val="24"/>
              </w:rPr>
              <w:br/>
            </w:r>
            <w:r w:rsidR="0076053B" w:rsidRPr="0076053B">
              <w:rPr>
                <w:sz w:val="24"/>
                <w:szCs w:val="24"/>
              </w:rPr>
              <w:t>9.教師以課本情境布題，透過情境列式後，教師引導學生觀察、</w:t>
            </w:r>
            <w:r w:rsidR="008A3675">
              <w:rPr>
                <w:sz w:val="24"/>
                <w:szCs w:val="24"/>
              </w:rPr>
              <w:br/>
            </w:r>
            <w:r w:rsidR="008A3675">
              <w:rPr>
                <w:rFonts w:hint="eastAsia"/>
                <w:sz w:val="24"/>
                <w:szCs w:val="24"/>
              </w:rPr>
              <w:t>(1)單位積木操作</w:t>
            </w:r>
            <w:r w:rsidR="008A3675">
              <w:rPr>
                <w:sz w:val="24"/>
                <w:szCs w:val="24"/>
              </w:rPr>
              <w:br/>
            </w:r>
            <w:r w:rsidR="008A3675">
              <w:rPr>
                <w:rFonts w:hint="eastAsia"/>
                <w:sz w:val="24"/>
                <w:szCs w:val="24"/>
              </w:rPr>
              <w:t>(2)</w:t>
            </w:r>
            <w:r w:rsidR="0076053B" w:rsidRPr="0076053B">
              <w:rPr>
                <w:sz w:val="24"/>
                <w:szCs w:val="24"/>
              </w:rPr>
              <w:t>討論</w:t>
            </w:r>
            <w:r>
              <w:rPr>
                <w:rFonts w:hint="eastAsia"/>
                <w:sz w:val="24"/>
                <w:szCs w:val="24"/>
              </w:rPr>
              <w:t>12</w:t>
            </w:r>
            <w:r w:rsidRPr="0076053B">
              <w:rPr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76053B" w:rsidRPr="0076053B">
              <w:rPr>
                <w:sz w:val="24"/>
                <w:szCs w:val="24"/>
              </w:rPr>
              <w:t>÷3和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6053B" w:rsidRPr="0076053B">
              <w:rPr>
                <w:sz w:val="24"/>
                <w:szCs w:val="24"/>
              </w:rPr>
              <w:t>2÷3×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76053B" w:rsidRPr="0076053B">
              <w:rPr>
                <w:sz w:val="24"/>
                <w:szCs w:val="24"/>
              </w:rPr>
              <w:t>)這兩種解題方式的合理性。並宣告：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兩種算法結果相同</w:t>
            </w:r>
            <w:r w:rsidR="0076053B" w:rsidRPr="0076053B">
              <w:rPr>
                <w:sz w:val="24"/>
                <w:szCs w:val="24"/>
              </w:rPr>
              <w:t>。</w:t>
            </w:r>
          </w:p>
          <w:p w:rsidR="006D1B8D" w:rsidRDefault="0076053B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 w:rsidRPr="0076053B">
              <w:rPr>
                <w:sz w:val="24"/>
                <w:szCs w:val="24"/>
              </w:rPr>
              <w:t>10.教師以課本情境布題，透過情境列式後，引導學生發現：</w:t>
            </w:r>
          </w:p>
          <w:p w:rsidR="0076053B" w:rsidRDefault="0076053B" w:rsidP="0076053B">
            <w:pPr>
              <w:pStyle w:val="a4"/>
              <w:snapToGrid w:val="0"/>
              <w:spacing w:line="360" w:lineRule="exact"/>
              <w:ind w:leftChars="0" w:left="482" w:right="-516"/>
            </w:pPr>
            <w:r w:rsidRPr="0076053B">
              <w:rPr>
                <w:sz w:val="24"/>
                <w:szCs w:val="24"/>
              </w:rPr>
              <w:t>在</w:t>
            </w:r>
            <w:r w:rsidRPr="00E92641">
              <w:rPr>
                <w:color w:val="FF0000"/>
                <w:sz w:val="24"/>
                <w:szCs w:val="24"/>
              </w:rPr>
              <w:t>乘除混合的算式中，先乘再除與先除再乘的結果相同</w:t>
            </w:r>
            <w:r w:rsidRPr="0076053B">
              <w:rPr>
                <w:sz w:val="24"/>
                <w:szCs w:val="24"/>
              </w:rPr>
              <w:t>。</w:t>
            </w:r>
            <w:r w:rsidR="00E92641">
              <w:rPr>
                <w:rFonts w:hint="eastAsia"/>
                <w:sz w:val="24"/>
                <w:szCs w:val="24"/>
              </w:rPr>
              <w:t>(P95)</w:t>
            </w:r>
          </w:p>
          <w:p w:rsidR="00FB3937" w:rsidRPr="0076053B" w:rsidRDefault="00FB3937" w:rsidP="0076053B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</w:p>
          <w:p w:rsidR="0024734C" w:rsidRPr="00490361" w:rsidRDefault="0024734C" w:rsidP="00490361">
            <w:pPr>
              <w:pStyle w:val="a4"/>
              <w:numPr>
                <w:ilvl w:val="0"/>
                <w:numId w:val="31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 w:rsidRPr="00490361">
              <w:rPr>
                <w:rFonts w:hint="eastAsia"/>
                <w:sz w:val="24"/>
                <w:szCs w:val="24"/>
              </w:rPr>
              <w:t>總結活動</w:t>
            </w:r>
            <w:r w:rsidR="00490361" w:rsidRPr="00490361">
              <w:rPr>
                <w:rFonts w:hint="eastAsia"/>
                <w:sz w:val="24"/>
                <w:szCs w:val="24"/>
              </w:rPr>
              <w:t>-增加練習機會，讓學生熟練問題。</w:t>
            </w:r>
          </w:p>
          <w:p w:rsidR="00FB2FD8" w:rsidRDefault="006D1B8D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6D1B8D">
              <w:rPr>
                <w:rFonts w:hint="eastAsia"/>
                <w:sz w:val="24"/>
                <w:szCs w:val="24"/>
              </w:rPr>
              <w:t>精熟練習：</w:t>
            </w:r>
          </w:p>
          <w:p w:rsidR="00490361" w:rsidRDefault="00FB2FD8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5A213B">
              <w:rPr>
                <w:rFonts w:hint="eastAsia"/>
                <w:sz w:val="24"/>
                <w:szCs w:val="24"/>
              </w:rPr>
              <w:t>1.</w:t>
            </w:r>
            <w:r w:rsidR="00490361">
              <w:rPr>
                <w:rFonts w:hint="eastAsia"/>
                <w:sz w:val="24"/>
                <w:szCs w:val="24"/>
              </w:rPr>
              <w:t>課本隨堂練習。</w:t>
            </w:r>
          </w:p>
          <w:p w:rsidR="0024734C" w:rsidRDefault="00490361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2.</w:t>
            </w:r>
            <w:r w:rsidR="00FB2FD8">
              <w:rPr>
                <w:rFonts w:hint="eastAsia"/>
                <w:sz w:val="24"/>
                <w:szCs w:val="24"/>
              </w:rPr>
              <w:t>回家作業，數學習作</w:t>
            </w:r>
          </w:p>
          <w:p w:rsidR="00E92641" w:rsidRDefault="00E92641" w:rsidP="006D1B8D">
            <w:pPr>
              <w:snapToGrid w:val="0"/>
              <w:spacing w:line="360" w:lineRule="exact"/>
              <w:ind w:right="-516"/>
            </w:pPr>
          </w:p>
          <w:p w:rsidR="00E92641" w:rsidRPr="00725B56" w:rsidRDefault="00E92641" w:rsidP="006D1B8D">
            <w:pPr>
              <w:snapToGrid w:val="0"/>
              <w:spacing w:line="360" w:lineRule="exact"/>
              <w:ind w:right="-516"/>
            </w:pPr>
          </w:p>
        </w:tc>
        <w:tc>
          <w:tcPr>
            <w:tcW w:w="1276" w:type="dxa"/>
            <w:shd w:val="clear" w:color="auto" w:fill="auto"/>
          </w:tcPr>
          <w:p w:rsidR="0024734C" w:rsidRPr="00725B56" w:rsidRDefault="0024734C" w:rsidP="0024734C"/>
        </w:tc>
        <w:tc>
          <w:tcPr>
            <w:tcW w:w="1701" w:type="dxa"/>
            <w:shd w:val="clear" w:color="auto" w:fill="auto"/>
          </w:tcPr>
          <w:p w:rsidR="006B7BAE" w:rsidRDefault="006B7BAE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9071C6" w:rsidRPr="006B7BAE" w:rsidRDefault="009071C6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B7BAE">
              <w:rPr>
                <w:rFonts w:ascii="標楷體" w:eastAsia="標楷體" w:hAnsi="標楷體"/>
                <w:sz w:val="24"/>
                <w:szCs w:val="24"/>
              </w:rPr>
              <w:t>口頭</w:t>
            </w:r>
            <w:r w:rsidRPr="006B7BAE">
              <w:rPr>
                <w:rFonts w:ascii="標楷體" w:eastAsia="標楷體" w:hAnsi="標楷體" w:hint="eastAsia"/>
                <w:sz w:val="24"/>
                <w:szCs w:val="24"/>
              </w:rPr>
              <w:t>發表</w:t>
            </w:r>
            <w:r w:rsidRPr="006B7BAE">
              <w:rPr>
                <w:rFonts w:ascii="標楷體" w:eastAsia="標楷體" w:hAnsi="標楷體"/>
                <w:sz w:val="24"/>
                <w:szCs w:val="24"/>
              </w:rPr>
              <w:br/>
              <w:t>習作評量</w:t>
            </w:r>
            <w:r w:rsidRPr="006B7BAE">
              <w:rPr>
                <w:rFonts w:ascii="標楷體" w:eastAsia="標楷體" w:hAnsi="標楷體"/>
                <w:sz w:val="24"/>
                <w:szCs w:val="24"/>
              </w:rPr>
              <w:br/>
              <w:t>課堂問答</w:t>
            </w:r>
          </w:p>
          <w:p w:rsidR="0024734C" w:rsidRPr="009071C6" w:rsidRDefault="006B7BAE" w:rsidP="0024734C">
            <w:r w:rsidRPr="006B7BAE">
              <w:rPr>
                <w:rFonts w:cs="Times New Roman"/>
                <w:sz w:val="24"/>
                <w:szCs w:val="24"/>
              </w:rPr>
              <w:t>作業評量</w:t>
            </w:r>
            <w:r w:rsidRPr="006B7BAE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4734C" w:rsidRPr="00725B56" w:rsidRDefault="0024734C" w:rsidP="0024734C"/>
    <w:p w:rsidR="0024734C" w:rsidRDefault="00490361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2126"/>
        <w:gridCol w:w="1134"/>
        <w:gridCol w:w="1417"/>
        <w:gridCol w:w="633"/>
        <w:gridCol w:w="709"/>
        <w:gridCol w:w="709"/>
        <w:gridCol w:w="784"/>
      </w:tblGrid>
      <w:tr w:rsidR="00247B97" w:rsidRPr="00EF0646" w:rsidTr="00614C45">
        <w:trPr>
          <w:trHeight w:val="452"/>
        </w:trPr>
        <w:tc>
          <w:tcPr>
            <w:tcW w:w="1175" w:type="dxa"/>
          </w:tcPr>
          <w:p w:rsidR="00247B97" w:rsidRPr="00614C45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14C45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3544" w:type="dxa"/>
            <w:gridSpan w:val="2"/>
          </w:tcPr>
          <w:p w:rsidR="00247B97" w:rsidRPr="00614C45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14C45">
              <w:rPr>
                <w:rFonts w:cs="Times New Roman"/>
                <w:sz w:val="22"/>
                <w:szCs w:val="22"/>
              </w:rPr>
              <w:t xml:space="preserve"> </w:t>
            </w:r>
            <w:r w:rsidR="00610FD8" w:rsidRPr="00614C45">
              <w:rPr>
                <w:rFonts w:cs="Times New Roman"/>
                <w:sz w:val="22"/>
                <w:szCs w:val="22"/>
              </w:rPr>
              <w:t xml:space="preserve">  </w:t>
            </w:r>
            <w:r w:rsidR="000B0460" w:rsidRPr="00614C45">
              <w:rPr>
                <w:rFonts w:cs="Times New Roman" w:hint="eastAsia"/>
                <w:sz w:val="22"/>
                <w:szCs w:val="22"/>
              </w:rPr>
              <w:t>五</w:t>
            </w:r>
            <w:r w:rsidR="00DF1902" w:rsidRPr="00614C45">
              <w:rPr>
                <w:rFonts w:cs="Times New Roman"/>
                <w:sz w:val="22"/>
                <w:szCs w:val="22"/>
              </w:rPr>
              <w:t xml:space="preserve"> </w:t>
            </w:r>
            <w:r w:rsidRPr="00614C45">
              <w:rPr>
                <w:rFonts w:cs="Times New Roman"/>
                <w:sz w:val="22"/>
                <w:szCs w:val="22"/>
              </w:rPr>
              <w:t xml:space="preserve">年 </w:t>
            </w:r>
            <w:r w:rsidR="000B0460" w:rsidRPr="00614C45">
              <w:rPr>
                <w:rFonts w:cs="Times New Roman" w:hint="eastAsia"/>
                <w:sz w:val="22"/>
                <w:szCs w:val="22"/>
              </w:rPr>
              <w:t>甲</w:t>
            </w:r>
            <w:r w:rsidR="00DF1902" w:rsidRPr="00614C45">
              <w:rPr>
                <w:rFonts w:cs="Times New Roman"/>
                <w:sz w:val="22"/>
                <w:szCs w:val="22"/>
              </w:rPr>
              <w:t xml:space="preserve">   </w:t>
            </w:r>
            <w:r w:rsidRPr="00614C45">
              <w:rPr>
                <w:rFonts w:cs="Times New Roman"/>
                <w:sz w:val="22"/>
                <w:szCs w:val="22"/>
              </w:rPr>
              <w:t>班</w:t>
            </w:r>
          </w:p>
        </w:tc>
        <w:tc>
          <w:tcPr>
            <w:tcW w:w="1134" w:type="dxa"/>
          </w:tcPr>
          <w:p w:rsidR="00247B97" w:rsidRPr="00614C45" w:rsidRDefault="00031D3F" w:rsidP="00614C45">
            <w:pPr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614C45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252" w:type="dxa"/>
            <w:gridSpan w:val="5"/>
          </w:tcPr>
          <w:p w:rsidR="00247B97" w:rsidRPr="00614C45" w:rsidRDefault="00614C45" w:rsidP="00614C4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0B0460" w:rsidRPr="00614C45">
              <w:rPr>
                <w:rFonts w:cs="Times New Roman" w:hint="eastAsia"/>
                <w:sz w:val="22"/>
                <w:szCs w:val="22"/>
              </w:rPr>
              <w:t>111</w:t>
            </w:r>
            <w:r w:rsidR="00031D3F" w:rsidRPr="00614C45">
              <w:rPr>
                <w:rFonts w:cs="Times New Roman"/>
                <w:sz w:val="22"/>
                <w:szCs w:val="22"/>
              </w:rPr>
              <w:t xml:space="preserve"> 年 </w:t>
            </w:r>
            <w:r w:rsidR="000B0460" w:rsidRPr="00614C45">
              <w:rPr>
                <w:rFonts w:cs="Times New Roman" w:hint="eastAsia"/>
                <w:sz w:val="22"/>
                <w:szCs w:val="22"/>
              </w:rPr>
              <w:t>11</w:t>
            </w:r>
            <w:r w:rsidR="00031D3F" w:rsidRPr="00614C45">
              <w:rPr>
                <w:rFonts w:cs="Times New Roman"/>
                <w:sz w:val="22"/>
                <w:szCs w:val="22"/>
              </w:rPr>
              <w:t xml:space="preserve"> 月</w:t>
            </w:r>
            <w:r w:rsidR="00DF1902" w:rsidRPr="00614C45">
              <w:rPr>
                <w:rFonts w:cs="Times New Roman"/>
                <w:sz w:val="22"/>
                <w:szCs w:val="22"/>
              </w:rPr>
              <w:t xml:space="preserve"> </w:t>
            </w:r>
            <w:r w:rsidR="000B0460" w:rsidRPr="00614C45">
              <w:rPr>
                <w:rFonts w:cs="Times New Roman" w:hint="eastAsia"/>
                <w:sz w:val="22"/>
                <w:szCs w:val="22"/>
              </w:rPr>
              <w:t>28</w:t>
            </w:r>
            <w:r w:rsidR="00610FD8" w:rsidRPr="00614C45">
              <w:rPr>
                <w:rFonts w:cs="Times New Roman"/>
                <w:sz w:val="22"/>
                <w:szCs w:val="22"/>
              </w:rPr>
              <w:t xml:space="preserve"> </w:t>
            </w:r>
            <w:r w:rsidR="00031D3F" w:rsidRPr="00614C45">
              <w:rPr>
                <w:rFonts w:cs="Times New Roman"/>
                <w:sz w:val="22"/>
                <w:szCs w:val="22"/>
              </w:rPr>
              <w:t>日</w:t>
            </w:r>
            <w:r w:rsidR="00610FD8" w:rsidRPr="00614C45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610FD8" w:rsidRPr="00614C45">
              <w:rPr>
                <w:rFonts w:cs="Times New Roman"/>
                <w:sz w:val="22"/>
                <w:szCs w:val="22"/>
              </w:rPr>
              <w:t xml:space="preserve">  </w:t>
            </w:r>
            <w:r w:rsidR="00031D3F" w:rsidRPr="00614C45">
              <w:rPr>
                <w:rFonts w:cs="Times New Roman"/>
                <w:sz w:val="22"/>
                <w:szCs w:val="22"/>
              </w:rPr>
              <w:t>第</w:t>
            </w:r>
            <w:r w:rsidR="000B0460" w:rsidRPr="00614C45">
              <w:rPr>
                <w:rFonts w:cs="Times New Roman" w:hint="eastAsia"/>
                <w:sz w:val="22"/>
                <w:szCs w:val="22"/>
              </w:rPr>
              <w:t>3</w:t>
            </w:r>
            <w:r w:rsidR="00031D3F" w:rsidRPr="00614C45">
              <w:rPr>
                <w:rFonts w:cs="Times New Roman"/>
                <w:sz w:val="22"/>
                <w:szCs w:val="22"/>
              </w:rPr>
              <w:t>節</w:t>
            </w:r>
          </w:p>
        </w:tc>
      </w:tr>
      <w:tr w:rsidR="00247B97" w:rsidRPr="00EF0646" w:rsidTr="00614C45">
        <w:trPr>
          <w:trHeight w:val="416"/>
        </w:trPr>
        <w:tc>
          <w:tcPr>
            <w:tcW w:w="1175" w:type="dxa"/>
          </w:tcPr>
          <w:p w:rsidR="00247B97" w:rsidRPr="00614C45" w:rsidRDefault="00614C45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14C45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4678" w:type="dxa"/>
            <w:gridSpan w:val="3"/>
          </w:tcPr>
          <w:p w:rsidR="00247B97" w:rsidRPr="00614C45" w:rsidRDefault="00614C45" w:rsidP="00614C4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14C45">
              <w:rPr>
                <w:sz w:val="22"/>
                <w:szCs w:val="22"/>
              </w:rPr>
              <w:t xml:space="preserve">四則運算 </w:t>
            </w:r>
            <w:r w:rsidRPr="00614C45">
              <w:rPr>
                <w:rFonts w:hint="eastAsia"/>
                <w:sz w:val="22"/>
                <w:szCs w:val="22"/>
              </w:rPr>
              <w:t xml:space="preserve"> </w:t>
            </w:r>
            <w:r w:rsidRPr="00614C45">
              <w:rPr>
                <w:sz w:val="22"/>
                <w:szCs w:val="22"/>
              </w:rPr>
              <w:t>8-1 乘除</w:t>
            </w:r>
            <w:r w:rsidRPr="00614C45">
              <w:rPr>
                <w:b/>
                <w:sz w:val="22"/>
                <w:szCs w:val="22"/>
              </w:rPr>
              <w:t>計算</w:t>
            </w:r>
            <w:r w:rsidRPr="00614C45">
              <w:rPr>
                <w:sz w:val="22"/>
                <w:szCs w:val="22"/>
              </w:rPr>
              <w:t>規律</w:t>
            </w:r>
          </w:p>
        </w:tc>
        <w:tc>
          <w:tcPr>
            <w:tcW w:w="1417" w:type="dxa"/>
          </w:tcPr>
          <w:p w:rsidR="00247B97" w:rsidRPr="00614C45" w:rsidRDefault="00614C45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14C45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2835" w:type="dxa"/>
            <w:gridSpan w:val="4"/>
          </w:tcPr>
          <w:p w:rsidR="00247B97" w:rsidRPr="00614C45" w:rsidRDefault="00614C45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14C45">
              <w:rPr>
                <w:rFonts w:cs="Times New Roman" w:hint="eastAsia"/>
                <w:sz w:val="22"/>
                <w:szCs w:val="22"/>
              </w:rPr>
              <w:t>數學</w:t>
            </w:r>
          </w:p>
        </w:tc>
      </w:tr>
      <w:tr w:rsidR="00247B97" w:rsidRPr="00EF0646" w:rsidTr="00614C45">
        <w:trPr>
          <w:trHeight w:val="452"/>
        </w:trPr>
        <w:tc>
          <w:tcPr>
            <w:tcW w:w="1175" w:type="dxa"/>
          </w:tcPr>
          <w:p w:rsidR="00247B97" w:rsidRPr="00614C45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14C45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678" w:type="dxa"/>
            <w:gridSpan w:val="3"/>
          </w:tcPr>
          <w:p w:rsidR="00247B97" w:rsidRPr="00614C45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14C45">
              <w:rPr>
                <w:rFonts w:cs="Times New Roman"/>
                <w:sz w:val="22"/>
                <w:szCs w:val="22"/>
              </w:rPr>
              <w:t xml:space="preserve">     </w:t>
            </w:r>
            <w:r w:rsidR="000B0460" w:rsidRPr="00614C45">
              <w:rPr>
                <w:rFonts w:cs="Times New Roman" w:hint="eastAsia"/>
                <w:sz w:val="22"/>
                <w:szCs w:val="22"/>
              </w:rPr>
              <w:t>黃千綾</w:t>
            </w:r>
          </w:p>
        </w:tc>
        <w:tc>
          <w:tcPr>
            <w:tcW w:w="1417" w:type="dxa"/>
          </w:tcPr>
          <w:p w:rsidR="00247B97" w:rsidRPr="00614C45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14C45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835" w:type="dxa"/>
            <w:gridSpan w:val="4"/>
          </w:tcPr>
          <w:p w:rsidR="00247B97" w:rsidRPr="00614C45" w:rsidRDefault="000B0460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14C45">
              <w:rPr>
                <w:rFonts w:cs="Times New Roman" w:hint="eastAsia"/>
                <w:sz w:val="22"/>
                <w:szCs w:val="22"/>
              </w:rPr>
              <w:t>孫永青</w:t>
            </w:r>
            <w:r w:rsidR="00D609AD" w:rsidRPr="00614C45">
              <w:rPr>
                <w:rFonts w:cs="Times New Roman" w:hint="eastAsia"/>
                <w:sz w:val="22"/>
                <w:szCs w:val="22"/>
              </w:rPr>
              <w:t xml:space="preserve">  </w:t>
            </w:r>
            <w:r w:rsidR="00D609AD" w:rsidRPr="00614C45">
              <w:rPr>
                <w:rFonts w:hint="eastAsia"/>
                <w:sz w:val="22"/>
                <w:szCs w:val="22"/>
              </w:rPr>
              <w:t>辜贈憓</w:t>
            </w:r>
          </w:p>
        </w:tc>
      </w:tr>
      <w:tr w:rsidR="00247B97" w:rsidRPr="00EF0646" w:rsidTr="00614C45">
        <w:trPr>
          <w:trHeight w:val="887"/>
          <w:tblHeader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77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633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77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47B97" w:rsidRPr="00DF3A35" w:rsidRDefault="00031D3F" w:rsidP="00614C45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77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56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247B97" w:rsidRPr="00DF3A35" w:rsidRDefault="00031D3F" w:rsidP="00614C45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2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335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614C45">
        <w:trPr>
          <w:trHeight w:val="468"/>
        </w:trPr>
        <w:tc>
          <w:tcPr>
            <w:tcW w:w="1175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609A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614C45" w:rsidRPr="00EF0646" w:rsidTr="00170D53">
        <w:trPr>
          <w:trHeight w:val="468"/>
        </w:trPr>
        <w:tc>
          <w:tcPr>
            <w:tcW w:w="10105" w:type="dxa"/>
            <w:gridSpan w:val="9"/>
            <w:vAlign w:val="center"/>
          </w:tcPr>
          <w:p w:rsidR="00614C45" w:rsidRDefault="00614C4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noProof/>
                <w:sz w:val="22"/>
                <w:szCs w:val="22"/>
              </w:rPr>
              <w:drawing>
                <wp:inline distT="0" distB="0" distL="0" distR="0">
                  <wp:extent cx="1542028" cy="1156491"/>
                  <wp:effectExtent l="2222" t="0" r="3493" b="3492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2407636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54169" cy="1165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 </w:t>
            </w:r>
            <w:r>
              <w:rPr>
                <w:rFonts w:ascii="微軟正黑體" w:eastAsia="微軟正黑體" w:hAnsi="微軟正黑體" w:cs="Times New Roman"/>
                <w:noProof/>
                <w:sz w:val="22"/>
                <w:szCs w:val="22"/>
              </w:rPr>
              <w:drawing>
                <wp:inline distT="0" distB="0" distL="0" distR="0">
                  <wp:extent cx="1513967" cy="1135446"/>
                  <wp:effectExtent l="0" t="1270" r="889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2407636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5184" cy="1143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 </w:t>
            </w:r>
            <w:r>
              <w:rPr>
                <w:rFonts w:ascii="微軟正黑體" w:eastAsia="微軟正黑體" w:hAnsi="微軟正黑體" w:cs="Times New Roman"/>
                <w:noProof/>
                <w:sz w:val="22"/>
                <w:szCs w:val="22"/>
              </w:rPr>
              <w:drawing>
                <wp:inline distT="0" distB="0" distL="0" distR="0">
                  <wp:extent cx="1516111" cy="1137055"/>
                  <wp:effectExtent l="0" t="952" r="7302" b="7303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2407637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7996" cy="114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 </w:t>
            </w:r>
            <w:r>
              <w:rPr>
                <w:rFonts w:ascii="微軟正黑體" w:eastAsia="微軟正黑體" w:hAnsi="微軟正黑體" w:cs="Times New Roman"/>
                <w:noProof/>
                <w:sz w:val="22"/>
                <w:szCs w:val="22"/>
              </w:rPr>
              <w:drawing>
                <wp:inline distT="0" distB="0" distL="0" distR="0">
                  <wp:extent cx="1522541" cy="1141877"/>
                  <wp:effectExtent l="0" t="317" r="1587" b="1588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2407637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0438" cy="11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C45" w:rsidRPr="00EF0646" w:rsidRDefault="00614C4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F13CEA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color w:val="D0CECE" w:themeColor="background2" w:themeShade="E6"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D609AD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黃千綾 </w:t>
      </w:r>
      <w:r w:rsidR="00D609AD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</w:t>
      </w:r>
      <w:r w:rsidR="00D609AD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</w:t>
      </w:r>
      <w:r w:rsidR="00F13CEA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觀課教師簽名：</w:t>
      </w:r>
      <w:r w:rsidR="00F13CEA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辜</w:t>
      </w:r>
      <w:r w:rsid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   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贈</w:t>
      </w:r>
      <w:r w:rsid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    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憓</w:t>
      </w:r>
      <w:r w:rsidR="00D609AD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  <w:r w:rsidR="00F13CEA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</w:t>
      </w:r>
      <w:r w:rsidR="00D609AD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</w:t>
      </w:r>
      <w:r w:rsidR="00D609AD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孫</w:t>
      </w:r>
      <w:r w:rsid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    </w:t>
      </w:r>
      <w:r w:rsidR="00D609AD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永</w:t>
      </w:r>
      <w:r w:rsid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     </w:t>
      </w:r>
      <w:r w:rsidR="00D609AD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青</w:t>
      </w:r>
      <w:r w:rsidR="00D609AD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  </w:t>
      </w:r>
      <w:r w:rsid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        </w:t>
      </w:r>
      <w:r w:rsidR="00D609AD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0B0460" w:rsidRPr="000B046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黃千綾     </w:t>
      </w:r>
      <w:r w:rsidR="000B0460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0B0460" w:rsidRPr="000B046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五年甲班</w:t>
      </w:r>
      <w:r w:rsidR="000B0460">
        <w:rPr>
          <w:rFonts w:ascii="微軟正黑體" w:eastAsia="微軟正黑體" w:hAnsi="微軟正黑體" w:cs="Times New Roman" w:hint="eastAsia"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0B0460"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="000B0460" w:rsidRPr="000B046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數學  </w:t>
      </w:r>
      <w:r w:rsidR="000B0460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</w:p>
    <w:p w:rsidR="00247B97" w:rsidRDefault="00031D3F" w:rsidP="000B0460">
      <w:pPr>
        <w:snapToGrid w:val="0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Pr="000B0460">
        <w:rPr>
          <w:rFonts w:ascii="微軟正黑體" w:eastAsia="微軟正黑體" w:hAnsi="微軟正黑體" w:cs="Times New Roman"/>
          <w:sz w:val="24"/>
          <w:szCs w:val="24"/>
          <w:u w:val="single"/>
        </w:rPr>
        <w:t>_</w:t>
      </w:r>
      <w:r w:rsidR="000B0460" w:rsidRPr="000B0460">
        <w:rPr>
          <w:sz w:val="24"/>
          <w:szCs w:val="24"/>
          <w:u w:val="single"/>
        </w:rPr>
        <w:t xml:space="preserve">四則運算 </w:t>
      </w:r>
      <w:r w:rsidR="000B0460" w:rsidRPr="000B0460">
        <w:rPr>
          <w:rFonts w:hint="eastAsia"/>
          <w:sz w:val="24"/>
          <w:szCs w:val="24"/>
          <w:u w:val="single"/>
        </w:rPr>
        <w:t xml:space="preserve"> </w:t>
      </w:r>
      <w:r w:rsidR="000B0460" w:rsidRPr="000B0460">
        <w:rPr>
          <w:sz w:val="24"/>
          <w:szCs w:val="24"/>
          <w:u w:val="single"/>
        </w:rPr>
        <w:t>8-1 乘除計算規律</w:t>
      </w:r>
      <w:r w:rsidRPr="000B0460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p w:rsidR="000B0460" w:rsidRPr="000727AB" w:rsidRDefault="000B0460" w:rsidP="000B046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D609AD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▉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D609AD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D609AD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▉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D609AD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▉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D609AD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▉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D609AD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▉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D609AD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▉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59748B" w:rsidRDefault="00B75190" w:rsidP="0059748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  <w:r w:rsidR="0059748B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5974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</w:t>
            </w:r>
            <w:r w:rsidR="00F13C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</w:t>
            </w:r>
            <w:r w:rsidR="005974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如果是我自己一個 人獨自教學，也就只會用自己習慣的方式去教，但是今天有同事一起看自己教學，並且在事前事後都給我建議，這樣很快的就幫助我更精進，並且用不同的方式</w:t>
            </w:r>
            <w:r w:rsidR="00F13C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進行</w:t>
            </w:r>
            <w:r w:rsidR="005974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數學觀點</w:t>
            </w:r>
            <w:r w:rsidR="00F13C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</w:t>
            </w:r>
            <w:r w:rsidR="005974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。尤其是</w:t>
            </w:r>
            <w:r w:rsidR="00F13C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感謝</w:t>
            </w:r>
            <w:r w:rsidR="005974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贈憓老師提供單位積木讓小朋友實際操作，讓我發現這樣的方式</w:t>
            </w:r>
            <w:r w:rsidR="00F13C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="005974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更能幫助學習較慢的學生透過操作建立觀念，只是後來才發現操作</w:t>
            </w:r>
            <w:r w:rsidR="00F13C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</w:t>
            </w:r>
            <w:r w:rsidR="005974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以次數再多一點更好。</w:t>
            </w:r>
          </w:p>
          <w:p w:rsidR="00F13CEA" w:rsidRPr="0059748B" w:rsidRDefault="00F13CEA" w:rsidP="0059748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</w:t>
            </w:r>
          </w:p>
        </w:tc>
      </w:tr>
    </w:tbl>
    <w:p w:rsidR="000B0460" w:rsidRPr="000727AB" w:rsidRDefault="00031D3F" w:rsidP="000B0460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3443C3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黃千綾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辜</w:t>
      </w:r>
      <w:r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  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贈</w:t>
      </w:r>
      <w:r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   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憓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孫</w:t>
      </w:r>
      <w:r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   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永</w:t>
      </w:r>
      <w:r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    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青</w:t>
      </w:r>
      <w:bookmarkStart w:id="0" w:name="_GoBack"/>
      <w:bookmarkEnd w:id="0"/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0B0460" w:rsidRPr="00AA52C5" w:rsidRDefault="00031D3F" w:rsidP="000B0460">
      <w:pPr>
        <w:snapToGrid w:val="0"/>
        <w:jc w:val="center"/>
        <w:rPr>
          <w:rFonts w:ascii="Microsoft YaHei UI" w:eastAsiaTheme="minorEastAsia"/>
          <w:b/>
          <w:w w:val="95"/>
          <w:sz w:val="32"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共備紀錄表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56"/>
        <w:gridCol w:w="1080"/>
        <w:gridCol w:w="1984"/>
        <w:gridCol w:w="1985"/>
      </w:tblGrid>
      <w:tr w:rsidR="000B0460" w:rsidRPr="00AA52C5" w:rsidTr="00D609AD">
        <w:tc>
          <w:tcPr>
            <w:tcW w:w="1555" w:type="dxa"/>
            <w:shd w:val="clear" w:color="auto" w:fill="auto"/>
          </w:tcPr>
          <w:p w:rsidR="000B0460" w:rsidRPr="00AA52C5" w:rsidRDefault="000B0460" w:rsidP="00D609AD">
            <w:pPr>
              <w:pStyle w:val="TableParagraph"/>
              <w:spacing w:line="362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領域</w:t>
            </w:r>
            <w:r w:rsidRPr="00AA52C5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/</w:t>
            </w: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科目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B0460" w:rsidRPr="00AA52C5" w:rsidRDefault="000B0460" w:rsidP="00D609AD">
            <w:pPr>
              <w:rPr>
                <w:sz w:val="24"/>
                <w:szCs w:val="24"/>
              </w:rPr>
            </w:pPr>
            <w:r w:rsidRPr="00AA52C5">
              <w:rPr>
                <w:rFonts w:hint="eastAsia"/>
                <w:sz w:val="24"/>
                <w:szCs w:val="24"/>
              </w:rPr>
              <w:t>數學</w:t>
            </w:r>
          </w:p>
        </w:tc>
        <w:tc>
          <w:tcPr>
            <w:tcW w:w="1984" w:type="dxa"/>
            <w:shd w:val="clear" w:color="auto" w:fill="auto"/>
          </w:tcPr>
          <w:p w:rsidR="000B0460" w:rsidRPr="00AA52C5" w:rsidRDefault="000B0460" w:rsidP="00D609AD">
            <w:pPr>
              <w:pStyle w:val="TableParagraph"/>
              <w:spacing w:line="362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設計者/教學者</w:t>
            </w:r>
          </w:p>
        </w:tc>
        <w:tc>
          <w:tcPr>
            <w:tcW w:w="1985" w:type="dxa"/>
            <w:shd w:val="clear" w:color="auto" w:fill="auto"/>
          </w:tcPr>
          <w:p w:rsidR="000B0460" w:rsidRPr="00AA52C5" w:rsidRDefault="000B0460" w:rsidP="00D609AD">
            <w:pPr>
              <w:rPr>
                <w:sz w:val="24"/>
                <w:szCs w:val="24"/>
              </w:rPr>
            </w:pPr>
            <w:r w:rsidRPr="00AA52C5">
              <w:rPr>
                <w:rFonts w:hint="eastAsia"/>
                <w:sz w:val="24"/>
                <w:szCs w:val="24"/>
              </w:rPr>
              <w:t>黃千綾</w:t>
            </w:r>
          </w:p>
        </w:tc>
      </w:tr>
      <w:tr w:rsidR="000B0460" w:rsidRPr="00AA52C5" w:rsidTr="00D609AD">
        <w:tc>
          <w:tcPr>
            <w:tcW w:w="1555" w:type="dxa"/>
            <w:shd w:val="clear" w:color="auto" w:fill="auto"/>
          </w:tcPr>
          <w:p w:rsidR="000B0460" w:rsidRPr="00AA52C5" w:rsidRDefault="000B0460" w:rsidP="00D609AD">
            <w:pPr>
              <w:pStyle w:val="TableParagraph"/>
              <w:spacing w:line="345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實施年級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B0460" w:rsidRPr="00AA52C5" w:rsidRDefault="000B0460" w:rsidP="00D609AD">
            <w:pPr>
              <w:rPr>
                <w:sz w:val="24"/>
                <w:szCs w:val="24"/>
              </w:rPr>
            </w:pPr>
            <w:r w:rsidRPr="00AA52C5">
              <w:rPr>
                <w:rFonts w:hint="eastAsia"/>
                <w:sz w:val="24"/>
                <w:szCs w:val="24"/>
              </w:rPr>
              <w:t>五年級</w:t>
            </w:r>
          </w:p>
        </w:tc>
        <w:tc>
          <w:tcPr>
            <w:tcW w:w="1984" w:type="dxa"/>
            <w:shd w:val="clear" w:color="auto" w:fill="auto"/>
          </w:tcPr>
          <w:p w:rsidR="000B0460" w:rsidRPr="0024734C" w:rsidRDefault="000B0460" w:rsidP="00D609AD">
            <w:pPr>
              <w:pStyle w:val="TableParagraph"/>
              <w:spacing w:line="345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24734C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總節數</w:t>
            </w:r>
          </w:p>
        </w:tc>
        <w:tc>
          <w:tcPr>
            <w:tcW w:w="1985" w:type="dxa"/>
            <w:shd w:val="clear" w:color="auto" w:fill="auto"/>
          </w:tcPr>
          <w:p w:rsidR="000B0460" w:rsidRPr="00AA52C5" w:rsidRDefault="000B0460" w:rsidP="00D609AD">
            <w:pPr>
              <w:rPr>
                <w:sz w:val="24"/>
                <w:szCs w:val="24"/>
              </w:rPr>
            </w:pPr>
            <w:r w:rsidRPr="00AA52C5">
              <w:rPr>
                <w:rFonts w:hint="eastAsia"/>
                <w:sz w:val="24"/>
                <w:szCs w:val="24"/>
              </w:rPr>
              <w:t>1節(40分鐘)</w:t>
            </w:r>
          </w:p>
        </w:tc>
      </w:tr>
      <w:tr w:rsidR="000B0460" w:rsidRPr="00AA52C5" w:rsidTr="00D609AD">
        <w:tc>
          <w:tcPr>
            <w:tcW w:w="1555" w:type="dxa"/>
            <w:shd w:val="clear" w:color="auto" w:fill="auto"/>
          </w:tcPr>
          <w:p w:rsidR="000B0460" w:rsidRPr="00AA52C5" w:rsidRDefault="000B0460" w:rsidP="00D609AD">
            <w:pPr>
              <w:pStyle w:val="TableParagraph"/>
              <w:spacing w:line="354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單元名稱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0B0460" w:rsidRPr="00AA52C5" w:rsidRDefault="000B0460" w:rsidP="00D609AD">
            <w:pPr>
              <w:rPr>
                <w:sz w:val="24"/>
                <w:szCs w:val="24"/>
              </w:rPr>
            </w:pPr>
            <w:r w:rsidRPr="00AA52C5">
              <w:rPr>
                <w:sz w:val="24"/>
                <w:szCs w:val="24"/>
              </w:rPr>
              <w:t xml:space="preserve">四則運算 </w:t>
            </w:r>
            <w:r w:rsidRPr="00AA52C5">
              <w:rPr>
                <w:rFonts w:hint="eastAsia"/>
                <w:sz w:val="24"/>
                <w:szCs w:val="24"/>
              </w:rPr>
              <w:t xml:space="preserve"> </w:t>
            </w:r>
            <w:r w:rsidRPr="00AA52C5">
              <w:rPr>
                <w:sz w:val="24"/>
                <w:szCs w:val="24"/>
              </w:rPr>
              <w:t>8-1 乘除計算規律</w:t>
            </w:r>
          </w:p>
        </w:tc>
      </w:tr>
      <w:tr w:rsidR="000B0460" w:rsidRPr="00AA52C5" w:rsidTr="00D609AD">
        <w:tc>
          <w:tcPr>
            <w:tcW w:w="1555" w:type="dxa"/>
            <w:shd w:val="clear" w:color="auto" w:fill="auto"/>
          </w:tcPr>
          <w:p w:rsidR="000B0460" w:rsidRPr="00AA52C5" w:rsidRDefault="000B0460" w:rsidP="00D609AD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教材來源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0B0460" w:rsidRPr="009071C6" w:rsidRDefault="000B0460" w:rsidP="00D609AD">
            <w:pPr>
              <w:pStyle w:val="15"/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71C6">
              <w:rPr>
                <w:rFonts w:ascii="標楷體" w:eastAsia="標楷體" w:hAnsi="標楷體" w:hint="eastAsia"/>
                <w:sz w:val="24"/>
                <w:szCs w:val="24"/>
              </w:rPr>
              <w:t>翰林</w:t>
            </w:r>
          </w:p>
        </w:tc>
      </w:tr>
      <w:tr w:rsidR="000B0460" w:rsidRPr="00AA52C5" w:rsidTr="00D609AD">
        <w:tc>
          <w:tcPr>
            <w:tcW w:w="1555" w:type="dxa"/>
            <w:shd w:val="clear" w:color="auto" w:fill="auto"/>
          </w:tcPr>
          <w:p w:rsidR="000B0460" w:rsidRPr="00AA52C5" w:rsidRDefault="00AB7EEB" w:rsidP="00D609AD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共備時間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0B0460" w:rsidRPr="009071C6" w:rsidRDefault="00AB7EEB" w:rsidP="00AB7EEB">
            <w:pPr>
              <w:pStyle w:val="15"/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111年11月23日 下午1點</w:t>
            </w:r>
          </w:p>
        </w:tc>
      </w:tr>
      <w:tr w:rsidR="000B0460" w:rsidRPr="00AA52C5" w:rsidTr="00D609AD">
        <w:tc>
          <w:tcPr>
            <w:tcW w:w="1555" w:type="dxa"/>
            <w:shd w:val="clear" w:color="auto" w:fill="auto"/>
          </w:tcPr>
          <w:p w:rsidR="000B0460" w:rsidRPr="00AA52C5" w:rsidRDefault="00AB7EEB" w:rsidP="00D609AD">
            <w:pPr>
              <w:pStyle w:val="TableParagraph"/>
              <w:spacing w:before="1"/>
              <w:ind w:left="141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共備地點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0B0460" w:rsidRPr="00BE7182" w:rsidRDefault="00AB7EEB" w:rsidP="00D609AD">
            <w:pPr>
              <w:pStyle w:val="15"/>
              <w:spacing w:after="80"/>
              <w:ind w:left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堵南國小五年甲班</w:t>
            </w:r>
          </w:p>
        </w:tc>
      </w:tr>
      <w:tr w:rsidR="00AB7EEB" w:rsidRPr="00AA52C5" w:rsidTr="00AB7EEB">
        <w:tc>
          <w:tcPr>
            <w:tcW w:w="5011" w:type="dxa"/>
            <w:gridSpan w:val="2"/>
            <w:shd w:val="clear" w:color="auto" w:fill="auto"/>
          </w:tcPr>
          <w:p w:rsidR="00AB7EEB" w:rsidRPr="00AB7EEB" w:rsidRDefault="00AB7EEB" w:rsidP="00AB7EEB">
            <w:pPr>
              <w:pStyle w:val="a4"/>
              <w:numPr>
                <w:ilvl w:val="0"/>
                <w:numId w:val="35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 w:rsidRPr="00AB7EEB">
              <w:rPr>
                <w:sz w:val="24"/>
                <w:szCs w:val="24"/>
              </w:rPr>
              <w:t>學習目標：</w:t>
            </w:r>
          </w:p>
          <w:p w:rsidR="00AB7EEB" w:rsidRDefault="00AB7EEB" w:rsidP="00AB7EEB">
            <w:pPr>
              <w:pStyle w:val="15"/>
              <w:numPr>
                <w:ilvl w:val="6"/>
                <w:numId w:val="23"/>
              </w:numPr>
              <w:spacing w:after="80"/>
              <w:ind w:left="169" w:hanging="2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92641">
              <w:rPr>
                <w:rFonts w:ascii="標楷體" w:eastAsia="標楷體" w:hAnsi="標楷體" w:hint="eastAsia"/>
                <w:sz w:val="24"/>
                <w:szCs w:val="24"/>
              </w:rPr>
              <w:t>能熟練運用四則運算的性質，做整數四則混合計算。</w:t>
            </w:r>
          </w:p>
          <w:p w:rsidR="00AB7EEB" w:rsidRDefault="00AB7EEB" w:rsidP="00AB7EEB">
            <w:pPr>
              <w:pStyle w:val="15"/>
              <w:numPr>
                <w:ilvl w:val="6"/>
                <w:numId w:val="23"/>
              </w:numPr>
              <w:spacing w:after="80"/>
              <w:ind w:left="169" w:hanging="2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92641">
              <w:rPr>
                <w:rFonts w:ascii="標楷體" w:eastAsia="標楷體" w:hAnsi="標楷體" w:hint="eastAsia"/>
                <w:sz w:val="24"/>
                <w:szCs w:val="24"/>
              </w:rPr>
              <w:t>能在具體情境中，理解先乘再除與先除再乘的結果相同</w:t>
            </w:r>
          </w:p>
          <w:p w:rsidR="00AB7EEB" w:rsidRPr="00AB7EEB" w:rsidRDefault="00AB7EEB" w:rsidP="00AB7EEB">
            <w:pPr>
              <w:pStyle w:val="15"/>
              <w:numPr>
                <w:ilvl w:val="6"/>
                <w:numId w:val="23"/>
              </w:numPr>
              <w:snapToGrid w:val="0"/>
              <w:spacing w:after="80" w:line="360" w:lineRule="exact"/>
              <w:ind w:left="169" w:right="-516" w:hanging="284"/>
              <w:jc w:val="both"/>
              <w:rPr>
                <w:sz w:val="24"/>
                <w:szCs w:val="24"/>
              </w:rPr>
            </w:pPr>
            <w:r w:rsidRPr="00AB7EEB">
              <w:rPr>
                <w:rFonts w:ascii="標楷體" w:eastAsia="標楷體" w:hAnsi="標楷體" w:hint="eastAsia"/>
                <w:sz w:val="24"/>
                <w:szCs w:val="24"/>
              </w:rPr>
              <w:t>理解連除兩數與除以此兩數之積的結果相同。</w:t>
            </w:r>
          </w:p>
          <w:p w:rsidR="00AB7EEB" w:rsidRPr="00AB7EEB" w:rsidRDefault="00AB7EEB" w:rsidP="00AB7EE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3"/>
            <w:shd w:val="clear" w:color="auto" w:fill="auto"/>
          </w:tcPr>
          <w:p w:rsidR="00AB7EEB" w:rsidRDefault="00AB7EEB" w:rsidP="00AB7EEB">
            <w:pPr>
              <w:pStyle w:val="a4"/>
              <w:numPr>
                <w:ilvl w:val="0"/>
                <w:numId w:val="35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 w:rsidRPr="00AB7EEB">
              <w:rPr>
                <w:sz w:val="24"/>
                <w:szCs w:val="24"/>
              </w:rPr>
              <w:t>學生經驗：</w:t>
            </w:r>
          </w:p>
          <w:p w:rsidR="00AB7EEB" w:rsidRPr="00AB7EEB" w:rsidRDefault="00AB7EEB" w:rsidP="00AB7EE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 w:rsidRPr="00AB7EEB">
              <w:rPr>
                <w:sz w:val="24"/>
                <w:szCs w:val="24"/>
              </w:rPr>
              <w:t>1</w:t>
            </w:r>
            <w:r w:rsidRPr="00AB7EEB">
              <w:rPr>
                <w:rFonts w:hint="eastAsia"/>
                <w:sz w:val="24"/>
                <w:szCs w:val="24"/>
              </w:rPr>
              <w:t>.理解加減運算時，先加再減和先減再加結果一樣</w:t>
            </w:r>
          </w:p>
          <w:p w:rsidR="00AB7EEB" w:rsidRPr="00AB7EEB" w:rsidRDefault="00AB7EEB" w:rsidP="00AB7EE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 w:rsidRPr="00AB7EEB">
              <w:rPr>
                <w:rFonts w:hint="eastAsia"/>
                <w:sz w:val="24"/>
                <w:szCs w:val="24"/>
              </w:rPr>
              <w:t>2.理解連減時，先減哪個數，結果一樣。</w:t>
            </w:r>
          </w:p>
          <w:p w:rsidR="00AB7EEB" w:rsidRPr="00AB7EEB" w:rsidRDefault="00AB7EEB" w:rsidP="00AB7EE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 w:rsidRPr="00AB7EEB">
              <w:rPr>
                <w:rFonts w:hint="eastAsia"/>
                <w:sz w:val="24"/>
                <w:szCs w:val="24"/>
              </w:rPr>
              <w:t>3.理解連減兩數等於減掉兩數之和。</w:t>
            </w:r>
          </w:p>
          <w:p w:rsidR="00AB7EEB" w:rsidRPr="00AB7EEB" w:rsidRDefault="00AB7EEB" w:rsidP="00AB7EE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 w:rsidRPr="00AB7EEB">
              <w:rPr>
                <w:rFonts w:hint="eastAsia"/>
                <w:sz w:val="24"/>
                <w:szCs w:val="24"/>
              </w:rPr>
              <w:t>4.加減計算與連乘計算的簡化。</w:t>
            </w:r>
          </w:p>
          <w:p w:rsidR="00AB7EEB" w:rsidRPr="00AB7EEB" w:rsidRDefault="00AB7EEB" w:rsidP="00AB7EE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t xml:space="preserve"> </w:t>
            </w:r>
            <w:r w:rsidRPr="00AB7EEB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B7EEB" w:rsidRPr="00AA52C5" w:rsidTr="00D609AD">
        <w:tc>
          <w:tcPr>
            <w:tcW w:w="10060" w:type="dxa"/>
            <w:gridSpan w:val="5"/>
            <w:shd w:val="clear" w:color="auto" w:fill="auto"/>
          </w:tcPr>
          <w:p w:rsidR="00AB7EEB" w:rsidRPr="00AB7EEB" w:rsidRDefault="00AB7EEB" w:rsidP="00AB7EEB">
            <w:pPr>
              <w:pStyle w:val="a4"/>
              <w:numPr>
                <w:ilvl w:val="0"/>
                <w:numId w:val="35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 w:rsidRPr="00AB7EEB">
              <w:rPr>
                <w:sz w:val="24"/>
                <w:szCs w:val="24"/>
              </w:rPr>
              <w:t>教學預定流程與策略：</w:t>
            </w:r>
          </w:p>
          <w:p w:rsidR="00AB7EEB" w:rsidRPr="00AB7EEB" w:rsidRDefault="00AB7EEB" w:rsidP="001024EE">
            <w:pPr>
              <w:pStyle w:val="a4"/>
              <w:numPr>
                <w:ilvl w:val="3"/>
                <w:numId w:val="11"/>
              </w:numPr>
              <w:snapToGrid w:val="0"/>
              <w:spacing w:line="360" w:lineRule="exact"/>
              <w:ind w:leftChars="0" w:left="311" w:right="-516" w:hanging="311"/>
              <w:rPr>
                <w:sz w:val="24"/>
                <w:szCs w:val="24"/>
              </w:rPr>
            </w:pPr>
            <w:r w:rsidRPr="00AB7EEB">
              <w:rPr>
                <w:sz w:val="24"/>
                <w:szCs w:val="24"/>
              </w:rPr>
              <w:t>由</w:t>
            </w:r>
            <w:r w:rsidRPr="00AB7EEB">
              <w:rPr>
                <w:rFonts w:hint="eastAsia"/>
                <w:sz w:val="24"/>
                <w:szCs w:val="24"/>
              </w:rPr>
              <w:t>教學</w:t>
            </w:r>
            <w:r w:rsidRPr="00AB7EEB">
              <w:rPr>
                <w:sz w:val="24"/>
                <w:szCs w:val="24"/>
              </w:rPr>
              <w:t>影片引起動機，並複習先備知識</w:t>
            </w:r>
            <w:r w:rsidRPr="00AB7EEB">
              <w:rPr>
                <w:rFonts w:hint="eastAsia"/>
                <w:sz w:val="24"/>
                <w:szCs w:val="24"/>
              </w:rPr>
              <w:t>。</w:t>
            </w:r>
          </w:p>
          <w:p w:rsidR="00AB7EEB" w:rsidRDefault="00AB7EEB" w:rsidP="001024EE">
            <w:pPr>
              <w:pStyle w:val="a4"/>
              <w:numPr>
                <w:ilvl w:val="3"/>
                <w:numId w:val="11"/>
              </w:numPr>
              <w:snapToGrid w:val="0"/>
              <w:spacing w:line="360" w:lineRule="exact"/>
              <w:ind w:leftChars="0" w:left="311" w:right="-516" w:hanging="311"/>
              <w:rPr>
                <w:sz w:val="24"/>
                <w:szCs w:val="24"/>
              </w:rPr>
            </w:pPr>
            <w:r w:rsidRPr="00AB7EEB">
              <w:rPr>
                <w:sz w:val="24"/>
                <w:szCs w:val="24"/>
              </w:rPr>
              <w:t xml:space="preserve">用先備知識推導並分析引導至新知識及概念。 </w:t>
            </w:r>
          </w:p>
          <w:p w:rsidR="00AB7EEB" w:rsidRDefault="00AB7EEB" w:rsidP="00AB7EEB">
            <w:pPr>
              <w:pStyle w:val="a4"/>
              <w:numPr>
                <w:ilvl w:val="3"/>
                <w:numId w:val="11"/>
              </w:numPr>
              <w:snapToGrid w:val="0"/>
              <w:spacing w:line="360" w:lineRule="exact"/>
              <w:ind w:leftChars="0" w:left="311" w:right="-516" w:hanging="311"/>
              <w:rPr>
                <w:sz w:val="24"/>
                <w:szCs w:val="24"/>
              </w:rPr>
            </w:pPr>
            <w:r w:rsidRPr="001024EE">
              <w:rPr>
                <w:sz w:val="24"/>
                <w:szCs w:val="24"/>
              </w:rPr>
              <w:t>讓學生反覆討論並分組競賽搶答去熟悉新知識的應用，並結合新知識與生活的應用，實踐生活中 的數學素養。</w:t>
            </w:r>
          </w:p>
          <w:p w:rsidR="0059748B" w:rsidRDefault="0059748B" w:rsidP="0059748B">
            <w:pPr>
              <w:pStyle w:val="a4"/>
              <w:numPr>
                <w:ilvl w:val="3"/>
                <w:numId w:val="11"/>
              </w:numPr>
              <w:snapToGrid w:val="0"/>
              <w:spacing w:line="360" w:lineRule="exact"/>
              <w:ind w:leftChars="0" w:left="311" w:right="-516" w:hanging="31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贈憓老師建議透過單位積木的</w:t>
            </w:r>
            <w:r w:rsidRPr="0059748B">
              <w:rPr>
                <w:rFonts w:hint="eastAsia"/>
                <w:sz w:val="24"/>
                <w:szCs w:val="24"/>
              </w:rPr>
              <w:t>實際操作可幫助孩子概念建立</w:t>
            </w:r>
            <w:r>
              <w:rPr>
                <w:rFonts w:hint="eastAsia"/>
                <w:sz w:val="24"/>
                <w:szCs w:val="24"/>
              </w:rPr>
              <w:t>，尤其是能力較弱的孩子。</w:t>
            </w:r>
          </w:p>
          <w:p w:rsidR="00AB7EEB" w:rsidRPr="00925796" w:rsidRDefault="00925796" w:rsidP="00614C45">
            <w:pPr>
              <w:pStyle w:val="a4"/>
              <w:numPr>
                <w:ilvl w:val="3"/>
                <w:numId w:val="11"/>
              </w:numPr>
              <w:snapToGrid w:val="0"/>
              <w:spacing w:line="360" w:lineRule="exact"/>
              <w:ind w:leftChars="0" w:left="311" w:right="-516" w:hanging="31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永青老師建議在乘除計算規律的部分，如何讓孩子知道「先算什麼比較好算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」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.有建議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我在隨堂練習前可佈題，設定差異性大的數字，例如兩數相乘後各尾數是0的數字，幫助孩子發現容易算的方法。</w:t>
            </w:r>
          </w:p>
        </w:tc>
      </w:tr>
      <w:tr w:rsidR="00AB7EEB" w:rsidRPr="00AA52C5" w:rsidTr="00D609AD">
        <w:tc>
          <w:tcPr>
            <w:tcW w:w="10060" w:type="dxa"/>
            <w:gridSpan w:val="5"/>
            <w:shd w:val="clear" w:color="auto" w:fill="auto"/>
          </w:tcPr>
          <w:p w:rsidR="00AB7EEB" w:rsidRPr="00AB7EEB" w:rsidRDefault="00AB7EEB" w:rsidP="00AB7EEB">
            <w:pPr>
              <w:pStyle w:val="a4"/>
              <w:numPr>
                <w:ilvl w:val="0"/>
                <w:numId w:val="35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 w:rsidRPr="00AB7EEB">
              <w:rPr>
                <w:sz w:val="24"/>
                <w:szCs w:val="24"/>
              </w:rPr>
              <w:t>學生學習策略或方法：</w:t>
            </w:r>
          </w:p>
          <w:p w:rsidR="001024EE" w:rsidRDefault="001024EE" w:rsidP="00AB7EE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1024EE">
              <w:rPr>
                <w:sz w:val="24"/>
                <w:szCs w:val="24"/>
              </w:rPr>
              <w:t>上課專心聽講並作練習操作及</w:t>
            </w:r>
            <w:r>
              <w:rPr>
                <w:rFonts w:hint="eastAsia"/>
                <w:sz w:val="24"/>
                <w:szCs w:val="24"/>
              </w:rPr>
              <w:t>提問</w:t>
            </w:r>
            <w:r w:rsidRPr="001024EE">
              <w:rPr>
                <w:sz w:val="24"/>
                <w:szCs w:val="24"/>
              </w:rPr>
              <w:t>，且筆記重點</w:t>
            </w:r>
          </w:p>
          <w:p w:rsidR="001024EE" w:rsidRDefault="001024EE" w:rsidP="00AB7EE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2.同學</w:t>
            </w:r>
            <w:r w:rsidRPr="001024EE">
              <w:rPr>
                <w:sz w:val="24"/>
                <w:szCs w:val="24"/>
              </w:rPr>
              <w:t>有疑問馬上提出</w:t>
            </w:r>
            <w:r>
              <w:rPr>
                <w:rFonts w:hint="eastAsia"/>
                <w:sz w:val="24"/>
                <w:szCs w:val="24"/>
              </w:rPr>
              <w:t>問題請同學或</w:t>
            </w:r>
            <w:r w:rsidRPr="001024EE">
              <w:rPr>
                <w:sz w:val="24"/>
                <w:szCs w:val="24"/>
              </w:rPr>
              <w:t>老師解析</w:t>
            </w:r>
          </w:p>
          <w:p w:rsidR="00AB7EEB" w:rsidRPr="00AB7EEB" w:rsidRDefault="001024EE" w:rsidP="00614C45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Pr="001024EE">
              <w:rPr>
                <w:sz w:val="24"/>
                <w:szCs w:val="24"/>
              </w:rPr>
              <w:t>課後</w:t>
            </w:r>
            <w:r>
              <w:rPr>
                <w:rFonts w:hint="eastAsia"/>
                <w:sz w:val="24"/>
                <w:szCs w:val="24"/>
              </w:rPr>
              <w:t>可</w:t>
            </w:r>
            <w:r w:rsidRPr="001024EE">
              <w:rPr>
                <w:sz w:val="24"/>
                <w:szCs w:val="24"/>
              </w:rPr>
              <w:t>與老師討論疑義讓老師判析解疑。</w:t>
            </w:r>
          </w:p>
        </w:tc>
      </w:tr>
      <w:tr w:rsidR="00AB7EEB" w:rsidRPr="00AA52C5" w:rsidTr="00D609AD">
        <w:tc>
          <w:tcPr>
            <w:tcW w:w="10060" w:type="dxa"/>
            <w:gridSpan w:val="5"/>
            <w:shd w:val="clear" w:color="auto" w:fill="auto"/>
          </w:tcPr>
          <w:p w:rsidR="00AB7EEB" w:rsidRPr="00AB7EEB" w:rsidRDefault="00AB7EEB" w:rsidP="00AB7EEB">
            <w:pPr>
              <w:pStyle w:val="a4"/>
              <w:numPr>
                <w:ilvl w:val="0"/>
                <w:numId w:val="35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 w:rsidRPr="00AB7EEB">
              <w:rPr>
                <w:sz w:val="24"/>
                <w:szCs w:val="24"/>
              </w:rPr>
              <w:t>教學評量方式：</w:t>
            </w:r>
          </w:p>
          <w:p w:rsidR="002B3A24" w:rsidRDefault="001024EE" w:rsidP="00AB7EE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 w:rsidRPr="001024EE">
              <w:rPr>
                <w:sz w:val="24"/>
                <w:szCs w:val="24"/>
              </w:rPr>
              <w:t xml:space="preserve">1.口頭評量 </w:t>
            </w:r>
            <w:r w:rsidR="002B3A24">
              <w:rPr>
                <w:sz w:val="24"/>
                <w:szCs w:val="24"/>
              </w:rPr>
              <w:t xml:space="preserve">     </w:t>
            </w:r>
            <w:r w:rsidRPr="001024EE">
              <w:rPr>
                <w:sz w:val="24"/>
                <w:szCs w:val="24"/>
              </w:rPr>
              <w:t xml:space="preserve">2.搶答 </w:t>
            </w:r>
            <w:r w:rsidR="002B3A24">
              <w:rPr>
                <w:sz w:val="24"/>
                <w:szCs w:val="24"/>
              </w:rPr>
              <w:t xml:space="preserve">         </w:t>
            </w:r>
            <w:r w:rsidRPr="001024EE">
              <w:rPr>
                <w:sz w:val="24"/>
                <w:szCs w:val="24"/>
              </w:rPr>
              <w:t xml:space="preserve">3.上台演練、講解 </w:t>
            </w:r>
            <w:r w:rsidR="002B3A24">
              <w:rPr>
                <w:sz w:val="24"/>
                <w:szCs w:val="24"/>
              </w:rPr>
              <w:t xml:space="preserve">     </w:t>
            </w:r>
          </w:p>
          <w:p w:rsidR="00AB7EEB" w:rsidRDefault="001024EE" w:rsidP="002B3A24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 w:rsidRPr="001024EE">
              <w:rPr>
                <w:sz w:val="24"/>
                <w:szCs w:val="24"/>
              </w:rPr>
              <w:t xml:space="preserve">4.合作討論 </w:t>
            </w:r>
            <w:r w:rsidR="002B3A24">
              <w:rPr>
                <w:sz w:val="24"/>
                <w:szCs w:val="24"/>
              </w:rPr>
              <w:t xml:space="preserve">     </w:t>
            </w:r>
            <w:r w:rsidRPr="001024EE">
              <w:rPr>
                <w:sz w:val="24"/>
                <w:szCs w:val="24"/>
              </w:rPr>
              <w:t xml:space="preserve">5.紙筆測驗 </w:t>
            </w:r>
            <w:r w:rsidR="002B3A24">
              <w:rPr>
                <w:sz w:val="24"/>
                <w:szCs w:val="24"/>
              </w:rPr>
              <w:t xml:space="preserve">     </w:t>
            </w:r>
            <w:r w:rsidRPr="001024EE">
              <w:rPr>
                <w:sz w:val="24"/>
                <w:szCs w:val="24"/>
              </w:rPr>
              <w:t>6.作業整理</w:t>
            </w:r>
          </w:p>
          <w:p w:rsidR="002B3A24" w:rsidRPr="00AB7EEB" w:rsidRDefault="002B3A24" w:rsidP="002B3A24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</w:p>
        </w:tc>
      </w:tr>
      <w:tr w:rsidR="00614C45" w:rsidRPr="00AA52C5" w:rsidTr="00D609AD">
        <w:tc>
          <w:tcPr>
            <w:tcW w:w="10060" w:type="dxa"/>
            <w:gridSpan w:val="5"/>
            <w:shd w:val="clear" w:color="auto" w:fill="auto"/>
          </w:tcPr>
          <w:p w:rsidR="00614C45" w:rsidRPr="00AB7EEB" w:rsidRDefault="00AF54CC" w:rsidP="00614C45">
            <w:pPr>
              <w:pStyle w:val="a4"/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223520</wp:posOffset>
                  </wp:positionV>
                  <wp:extent cx="1442720" cy="1082040"/>
                  <wp:effectExtent l="0" t="0" r="5080" b="3810"/>
                  <wp:wrapTight wrapText="bothSides">
                    <wp:wrapPolygon edited="0">
                      <wp:start x="21600" y="21600"/>
                      <wp:lineTo x="21600" y="304"/>
                      <wp:lineTo x="209" y="304"/>
                      <wp:lineTo x="209" y="21600"/>
                      <wp:lineTo x="21600" y="21600"/>
                    </wp:wrapPolygon>
                  </wp:wrapTight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__2415822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44272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3A24" w:rsidRDefault="002B3A24" w:rsidP="00614C45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614C45" w:rsidRPr="00F13CEA" w:rsidRDefault="008C1917" w:rsidP="00614C45">
      <w:pPr>
        <w:snapToGrid w:val="0"/>
        <w:rPr>
          <w:rFonts w:ascii="微軟正黑體" w:eastAsia="微軟正黑體" w:hAnsi="微軟正黑體" w:cs="Times New Roman"/>
          <w:b/>
          <w:color w:val="D0CECE" w:themeColor="background2" w:themeShade="E6"/>
          <w:sz w:val="24"/>
          <w:szCs w:val="24"/>
          <w:u w:val="single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共備</w:t>
      </w:r>
      <w:r w:rsidR="00614C45" w:rsidRPr="000727AB">
        <w:rPr>
          <w:rFonts w:ascii="微軟正黑體" w:eastAsia="微軟正黑體" w:hAnsi="微軟正黑體" w:cs="Times New Roman"/>
          <w:b/>
          <w:sz w:val="24"/>
          <w:szCs w:val="24"/>
        </w:rPr>
        <w:t>教師簽名：</w:t>
      </w:r>
      <w:r w:rsidR="00F13CEA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</w:t>
      </w:r>
      <w:r w:rsidR="00614C45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黃千綾 </w:t>
      </w:r>
      <w:r w:rsidR="00614C45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</w:t>
      </w:r>
      <w:r w:rsidR="00614C45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    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辜贈憓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 </w:t>
      </w:r>
      <w:r w:rsid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  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</w:t>
      </w:r>
      <w:r w:rsidR="00614C45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</w:t>
      </w:r>
      <w:r w:rsidR="00614C45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孫永青</w:t>
      </w:r>
      <w:r w:rsidR="00614C45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 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</w:t>
      </w:r>
    </w:p>
    <w:p w:rsidR="00247B97" w:rsidRPr="00614C45" w:rsidRDefault="00247B97" w:rsidP="00925796">
      <w:pPr>
        <w:rPr>
          <w:rFonts w:ascii="微軟正黑體" w:eastAsia="微軟正黑體" w:hAnsi="微軟正黑體" w:cs="Times New Roman"/>
          <w:b/>
        </w:rPr>
      </w:pPr>
    </w:p>
    <w:p w:rsidR="00614C45" w:rsidRDefault="00614C45">
      <w:pPr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/>
          <w:b/>
        </w:rPr>
        <w:br w:type="page"/>
      </w:r>
    </w:p>
    <w:p w:rsidR="00247B97" w:rsidRPr="000727AB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61675D">
        <w:rPr>
          <w:rFonts w:ascii="微軟正黑體" w:eastAsia="微軟正黑體" w:hAnsi="微軟正黑體" w:cs="Times New Roman"/>
          <w:b/>
        </w:rPr>
        <w:lastRenderedPageBreak/>
        <w:t>議課紀錄表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一、單元名稱：</w:t>
      </w:r>
      <w:r w:rsidR="00925796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925796" w:rsidRPr="00925796">
        <w:rPr>
          <w:sz w:val="24"/>
          <w:szCs w:val="24"/>
          <w:u w:val="single"/>
        </w:rPr>
        <w:t xml:space="preserve">四則運算 </w:t>
      </w:r>
      <w:r w:rsidR="00925796" w:rsidRPr="00925796">
        <w:rPr>
          <w:rFonts w:hint="eastAsia"/>
          <w:sz w:val="24"/>
          <w:szCs w:val="24"/>
          <w:u w:val="single"/>
        </w:rPr>
        <w:t xml:space="preserve"> </w:t>
      </w:r>
      <w:r w:rsidR="00925796" w:rsidRPr="00925796">
        <w:rPr>
          <w:sz w:val="24"/>
          <w:szCs w:val="24"/>
          <w:u w:val="single"/>
        </w:rPr>
        <w:t>8-1 乘除計算規律</w:t>
      </w:r>
      <w:r w:rsidR="00925796">
        <w:rPr>
          <w:rFonts w:hint="eastAsia"/>
          <w:sz w:val="24"/>
          <w:szCs w:val="24"/>
          <w:u w:val="single"/>
        </w:rPr>
        <w:t xml:space="preserve"> 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二、上課時間： </w:t>
      </w:r>
      <w:r w:rsidR="00925796" w:rsidRPr="0092579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111</w:t>
      </w:r>
      <w:r w:rsidRPr="00925796">
        <w:rPr>
          <w:rFonts w:ascii="微軟正黑體" w:eastAsia="微軟正黑體" w:hAnsi="微軟正黑體" w:cs="Times New Roman"/>
          <w:sz w:val="24"/>
          <w:szCs w:val="24"/>
          <w:u w:val="single"/>
        </w:rPr>
        <w:t>年</w:t>
      </w:r>
      <w:r w:rsidR="00925796" w:rsidRPr="0092579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11</w:t>
      </w:r>
      <w:r w:rsidRPr="0092579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月</w:t>
      </w:r>
      <w:r w:rsidR="00925796" w:rsidRPr="0092579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21</w:t>
      </w:r>
      <w:r w:rsidRPr="0092579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日，第 </w:t>
      </w:r>
      <w:r w:rsidR="00925796" w:rsidRPr="0092579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3</w:t>
      </w:r>
      <w:r w:rsidRPr="0092579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節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三、任課班級：</w:t>
      </w:r>
      <w:r w:rsidR="00925796" w:rsidRPr="0092579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五年甲班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四、授課教師：</w:t>
      </w:r>
      <w:r w:rsidR="00925796" w:rsidRPr="0092579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黃千綾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五、觀課人員：</w:t>
      </w:r>
      <w:r w:rsidR="00925796" w:rsidRPr="0092579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辜贈憓 </w:t>
      </w:r>
      <w:r w:rsidR="00925796">
        <w:rPr>
          <w:rFonts w:ascii="微軟正黑體" w:eastAsia="微軟正黑體" w:hAnsi="微軟正黑體" w:cs="Times New Roman" w:hint="eastAsia"/>
          <w:sz w:val="24"/>
          <w:szCs w:val="24"/>
        </w:rPr>
        <w:t xml:space="preserve">   </w:t>
      </w:r>
      <w:r w:rsidR="00925796" w:rsidRPr="0092579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孫永青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六、議課時間：</w:t>
      </w:r>
      <w:r w:rsidR="00925796">
        <w:rPr>
          <w:rFonts w:ascii="微軟正黑體" w:eastAsia="微軟正黑體" w:hAnsi="微軟正黑體" w:cs="Times New Roman" w:hint="eastAsia"/>
          <w:sz w:val="24"/>
          <w:szCs w:val="24"/>
        </w:rPr>
        <w:t>111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年 </w:t>
      </w:r>
      <w:r w:rsidR="00925796">
        <w:rPr>
          <w:rFonts w:ascii="微軟正黑體" w:eastAsia="微軟正黑體" w:hAnsi="微軟正黑體" w:cs="Times New Roman" w:hint="eastAsia"/>
          <w:sz w:val="24"/>
          <w:szCs w:val="24"/>
        </w:rPr>
        <w:t>11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月  </w:t>
      </w:r>
      <w:r w:rsidR="00925796">
        <w:rPr>
          <w:rFonts w:ascii="微軟正黑體" w:eastAsia="微軟正黑體" w:hAnsi="微軟正黑體" w:cs="Times New Roman" w:hint="eastAsia"/>
          <w:sz w:val="24"/>
          <w:szCs w:val="24"/>
        </w:rPr>
        <w:t>23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日，第</w:t>
      </w:r>
      <w:r w:rsidR="00925796">
        <w:rPr>
          <w:rFonts w:ascii="微軟正黑體" w:eastAsia="微軟正黑體" w:hAnsi="微軟正黑體" w:cs="Times New Roman" w:hint="eastAsia"/>
          <w:sz w:val="24"/>
          <w:szCs w:val="24"/>
        </w:rPr>
        <w:t xml:space="preserve">  6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925796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47B97" w:rsidRPr="000727AB">
        <w:tc>
          <w:tcPr>
            <w:tcW w:w="9628" w:type="dxa"/>
          </w:tcPr>
          <w:p w:rsidR="00247B97" w:rsidRPr="000727AB" w:rsidRDefault="00031D3F" w:rsidP="004136CA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</w:t>
            </w:r>
            <w:r w:rsidR="004136CA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</w:t>
            </w:r>
            <w:r w:rsidR="004136CA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回</w:t>
            </w:r>
            <w:r w:rsidR="004136CA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饋</w:t>
            </w:r>
          </w:p>
        </w:tc>
      </w:tr>
      <w:tr w:rsidR="00247B97" w:rsidRPr="000727AB">
        <w:tc>
          <w:tcPr>
            <w:tcW w:w="9628" w:type="dxa"/>
          </w:tcPr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:rsidR="00247B97" w:rsidRDefault="00053D58" w:rsidP="00053D58">
            <w:pPr>
              <w:pStyle w:val="a4"/>
              <w:numPr>
                <w:ilvl w:val="0"/>
                <w:numId w:val="37"/>
              </w:numPr>
              <w:snapToGrid w:val="0"/>
              <w:ind w:leftChars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53D58">
              <w:rPr>
                <w:rFonts w:ascii="微軟正黑體" w:eastAsia="微軟正黑體" w:hAnsi="微軟正黑體" w:hint="eastAsia"/>
                <w:sz w:val="24"/>
                <w:szCs w:val="24"/>
              </w:rPr>
              <w:t>教學者說話速度適中</w:t>
            </w:r>
          </w:p>
          <w:p w:rsidR="00053D58" w:rsidRDefault="00053D58" w:rsidP="00053D58">
            <w:pPr>
              <w:pStyle w:val="a4"/>
              <w:numPr>
                <w:ilvl w:val="0"/>
                <w:numId w:val="37"/>
              </w:numPr>
              <w:snapToGrid w:val="0"/>
              <w:ind w:leftChars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教學內容有依據課本重點進行教學</w:t>
            </w:r>
          </w:p>
          <w:p w:rsidR="00053D58" w:rsidRDefault="00053D58" w:rsidP="00053D58">
            <w:pPr>
              <w:pStyle w:val="a4"/>
              <w:numPr>
                <w:ilvl w:val="0"/>
                <w:numId w:val="37"/>
              </w:numPr>
              <w:snapToGrid w:val="0"/>
              <w:ind w:leftChars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在學生動手操作的時候老師指導語有提醒強調〝分合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…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..每盒長一樣〞的</w:t>
            </w:r>
            <w:r w:rsidRPr="00053D58">
              <w:rPr>
                <w:rFonts w:ascii="微軟正黑體" w:eastAsia="微軟正黑體" w:hAnsi="微軟正黑體" w:hint="eastAsia"/>
                <w:sz w:val="24"/>
                <w:szCs w:val="24"/>
              </w:rPr>
              <w:t>題目重點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053D58" w:rsidRDefault="00053D58" w:rsidP="00053D58">
            <w:pPr>
              <w:pStyle w:val="a4"/>
              <w:snapToGrid w:val="0"/>
              <w:ind w:leftChars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:rsidR="00247B97" w:rsidRDefault="00053D58" w:rsidP="00053D58">
            <w:pPr>
              <w:pStyle w:val="a4"/>
              <w:numPr>
                <w:ilvl w:val="0"/>
                <w:numId w:val="38"/>
              </w:numPr>
              <w:snapToGrid w:val="0"/>
              <w:ind w:leftChars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下次操作流程可分列更細更清楚一點</w:t>
            </w:r>
          </w:p>
          <w:p w:rsidR="008C1917" w:rsidRDefault="008C1917" w:rsidP="00053D58">
            <w:pPr>
              <w:pStyle w:val="a4"/>
              <w:numPr>
                <w:ilvl w:val="0"/>
                <w:numId w:val="38"/>
              </w:numPr>
              <w:snapToGrid w:val="0"/>
              <w:ind w:leftChars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未來在時間足夠及積木數量足夠的情況下可提供學生一人一組操作</w:t>
            </w:r>
          </w:p>
          <w:p w:rsidR="008C1917" w:rsidRDefault="008C1917" w:rsidP="00053D58">
            <w:pPr>
              <w:pStyle w:val="a4"/>
              <w:numPr>
                <w:ilvl w:val="0"/>
                <w:numId w:val="38"/>
              </w:numPr>
              <w:snapToGrid w:val="0"/>
              <w:ind w:leftChars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電子白板、白板筆上課中使用之顏色綠色較為不清楚，下此可改為看的清楚之顏色  </w:t>
            </w:r>
          </w:p>
          <w:p w:rsidR="008C1917" w:rsidRDefault="008C1917" w:rsidP="00053D58">
            <w:pPr>
              <w:pStyle w:val="a4"/>
              <w:numPr>
                <w:ilvl w:val="0"/>
                <w:numId w:val="38"/>
              </w:numPr>
              <w:snapToGrid w:val="0"/>
              <w:ind w:leftChars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積木於操作活動後可以馬上收回，避免混亂</w:t>
            </w:r>
            <w:r w:rsidR="00F52304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F52304" w:rsidRDefault="00F52304" w:rsidP="00053D58">
            <w:pPr>
              <w:pStyle w:val="a4"/>
              <w:numPr>
                <w:ilvl w:val="0"/>
                <w:numId w:val="38"/>
              </w:numPr>
              <w:snapToGrid w:val="0"/>
              <w:ind w:leftChars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對於某先較不專注的孩子，老師可以技巧性提醒他專注課程，例如：請他上台解題或回答問題。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614C45" w:rsidRPr="000727AB">
        <w:tc>
          <w:tcPr>
            <w:tcW w:w="9628" w:type="dxa"/>
          </w:tcPr>
          <w:p w:rsidR="00614C45" w:rsidRPr="00614C45" w:rsidRDefault="008C1917" w:rsidP="0061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C1917">
              <w:rPr>
                <w:rFonts w:ascii="微軟正黑體" w:eastAsia="微軟正黑體" w:hAnsi="微軟正黑體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02D90CDF" wp14:editId="5BCF6CC6">
                  <wp:simplePos x="0" y="0"/>
                  <wp:positionH relativeFrom="column">
                    <wp:posOffset>3847939</wp:posOffset>
                  </wp:positionH>
                  <wp:positionV relativeFrom="paragraph">
                    <wp:posOffset>122432</wp:posOffset>
                  </wp:positionV>
                  <wp:extent cx="1439545" cy="1079500"/>
                  <wp:effectExtent l="0" t="0" r="8255" b="635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__2407636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1917">
              <w:rPr>
                <w:rFonts w:ascii="微軟正黑體" w:eastAsia="微軟正黑體" w:hAnsi="微軟正黑體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59B947DF" wp14:editId="34072E1F">
                  <wp:simplePos x="0" y="0"/>
                  <wp:positionH relativeFrom="column">
                    <wp:posOffset>2182959</wp:posOffset>
                  </wp:positionH>
                  <wp:positionV relativeFrom="paragraph">
                    <wp:posOffset>121958</wp:posOffset>
                  </wp:positionV>
                  <wp:extent cx="1439545" cy="1079500"/>
                  <wp:effectExtent l="0" t="0" r="8255" b="6350"/>
                  <wp:wrapTight wrapText="bothSides">
                    <wp:wrapPolygon edited="0">
                      <wp:start x="21600" y="21600"/>
                      <wp:lineTo x="21600" y="254"/>
                      <wp:lineTo x="162" y="254"/>
                      <wp:lineTo x="162" y="21600"/>
                      <wp:lineTo x="21600" y="2160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2407636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1917">
              <w:rPr>
                <w:rFonts w:ascii="微軟正黑體" w:eastAsia="微軟正黑體" w:hAnsi="微軟正黑體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32CD91EC" wp14:editId="1363CE3F">
                  <wp:simplePos x="0" y="0"/>
                  <wp:positionH relativeFrom="column">
                    <wp:posOffset>477359</wp:posOffset>
                  </wp:positionH>
                  <wp:positionV relativeFrom="paragraph">
                    <wp:posOffset>100690</wp:posOffset>
                  </wp:positionV>
                  <wp:extent cx="1439545" cy="1079500"/>
                  <wp:effectExtent l="0" t="0" r="8255" b="635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2407636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4C45" w:rsidRDefault="00614C45" w:rsidP="0061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614C45" w:rsidRDefault="00614C45" w:rsidP="0061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614C45" w:rsidRDefault="00614C45" w:rsidP="0061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614C45" w:rsidRPr="000727AB" w:rsidRDefault="00614C45" w:rsidP="0061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8C1917" w:rsidRDefault="008C1917" w:rsidP="00614C4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共同議課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教師：</w:t>
      </w:r>
      <w:r w:rsidR="00F13CEA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 xml:space="preserve">黃千綾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   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   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辜贈憓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         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  <w:u w:val="single"/>
        </w:rPr>
        <w:t>孫永青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    </w:t>
      </w:r>
      <w:r w:rsidR="00F13CEA"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    </w:t>
      </w:r>
      <w:r w:rsidRPr="00F13CEA">
        <w:rPr>
          <w:rFonts w:ascii="微軟正黑體" w:eastAsia="微軟正黑體" w:hAnsi="微軟正黑體" w:cs="Times New Roman" w:hint="eastAsia"/>
          <w:b/>
          <w:color w:val="D0CECE" w:themeColor="background2" w:themeShade="E6"/>
          <w:sz w:val="24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</w:p>
    <w:p w:rsidR="00F13CEA" w:rsidRPr="008C1917" w:rsidRDefault="00F13CEA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F13CEA" w:rsidRPr="008C1917" w:rsidSect="00FD40A2">
      <w:footerReference w:type="default" r:id="rId16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8F5" w:rsidRDefault="003C68F5">
      <w:r>
        <w:separator/>
      </w:r>
    </w:p>
  </w:endnote>
  <w:endnote w:type="continuationSeparator" w:id="0">
    <w:p w:rsidR="003C68F5" w:rsidRDefault="003C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796" w:rsidRDefault="009257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925796" w:rsidRDefault="009257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8F5" w:rsidRDefault="003C68F5">
      <w:r>
        <w:separator/>
      </w:r>
    </w:p>
  </w:footnote>
  <w:footnote w:type="continuationSeparator" w:id="0">
    <w:p w:rsidR="003C68F5" w:rsidRDefault="003C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6B0755"/>
    <w:multiLevelType w:val="hybridMultilevel"/>
    <w:tmpl w:val="5F00F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631562"/>
    <w:multiLevelType w:val="hybridMultilevel"/>
    <w:tmpl w:val="0CB6FA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602C8"/>
    <w:multiLevelType w:val="hybridMultilevel"/>
    <w:tmpl w:val="C5C252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10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6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5F1EA2"/>
    <w:multiLevelType w:val="hybridMultilevel"/>
    <w:tmpl w:val="EC200D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EE3AB3"/>
    <w:multiLevelType w:val="hybridMultilevel"/>
    <w:tmpl w:val="8FD0CC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D71965"/>
    <w:multiLevelType w:val="hybridMultilevel"/>
    <w:tmpl w:val="B4BC17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D62720"/>
    <w:multiLevelType w:val="hybridMultilevel"/>
    <w:tmpl w:val="5F00F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EA48E6"/>
    <w:multiLevelType w:val="hybridMultilevel"/>
    <w:tmpl w:val="FE105420"/>
    <w:lvl w:ilvl="0" w:tplc="6112698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3C43AE"/>
    <w:multiLevelType w:val="hybridMultilevel"/>
    <w:tmpl w:val="C5C252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30" w15:restartNumberingAfterBreak="0">
    <w:nsid w:val="5B035AFA"/>
    <w:multiLevelType w:val="hybridMultilevel"/>
    <w:tmpl w:val="F1387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5" w15:restartNumberingAfterBreak="0">
    <w:nsid w:val="74DA1673"/>
    <w:multiLevelType w:val="hybridMultilevel"/>
    <w:tmpl w:val="3814DB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010956"/>
    <w:multiLevelType w:val="hybridMultilevel"/>
    <w:tmpl w:val="B4BC17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29"/>
  </w:num>
  <w:num w:numId="3">
    <w:abstractNumId w:val="10"/>
  </w:num>
  <w:num w:numId="4">
    <w:abstractNumId w:val="33"/>
  </w:num>
  <w:num w:numId="5">
    <w:abstractNumId w:val="17"/>
  </w:num>
  <w:num w:numId="6">
    <w:abstractNumId w:val="21"/>
  </w:num>
  <w:num w:numId="7">
    <w:abstractNumId w:val="32"/>
  </w:num>
  <w:num w:numId="8">
    <w:abstractNumId w:val="34"/>
  </w:num>
  <w:num w:numId="9">
    <w:abstractNumId w:val="9"/>
  </w:num>
  <w:num w:numId="10">
    <w:abstractNumId w:val="15"/>
  </w:num>
  <w:num w:numId="11">
    <w:abstractNumId w:val="27"/>
  </w:num>
  <w:num w:numId="12">
    <w:abstractNumId w:val="31"/>
  </w:num>
  <w:num w:numId="13">
    <w:abstractNumId w:val="0"/>
  </w:num>
  <w:num w:numId="14">
    <w:abstractNumId w:val="5"/>
  </w:num>
  <w:num w:numId="15">
    <w:abstractNumId w:val="16"/>
  </w:num>
  <w:num w:numId="16">
    <w:abstractNumId w:val="19"/>
  </w:num>
  <w:num w:numId="17">
    <w:abstractNumId w:val="11"/>
  </w:num>
  <w:num w:numId="18">
    <w:abstractNumId w:val="14"/>
  </w:num>
  <w:num w:numId="19">
    <w:abstractNumId w:val="26"/>
  </w:num>
  <w:num w:numId="20">
    <w:abstractNumId w:val="37"/>
  </w:num>
  <w:num w:numId="21">
    <w:abstractNumId w:val="12"/>
  </w:num>
  <w:num w:numId="22">
    <w:abstractNumId w:val="3"/>
  </w:num>
  <w:num w:numId="23">
    <w:abstractNumId w:val="1"/>
  </w:num>
  <w:num w:numId="24">
    <w:abstractNumId w:val="18"/>
  </w:num>
  <w:num w:numId="25">
    <w:abstractNumId w:val="2"/>
  </w:num>
  <w:num w:numId="26">
    <w:abstractNumId w:val="4"/>
  </w:num>
  <w:num w:numId="27">
    <w:abstractNumId w:val="36"/>
  </w:num>
  <w:num w:numId="28">
    <w:abstractNumId w:val="7"/>
  </w:num>
  <w:num w:numId="29">
    <w:abstractNumId w:val="35"/>
  </w:num>
  <w:num w:numId="30">
    <w:abstractNumId w:val="23"/>
  </w:num>
  <w:num w:numId="31">
    <w:abstractNumId w:val="24"/>
  </w:num>
  <w:num w:numId="32">
    <w:abstractNumId w:val="8"/>
  </w:num>
  <w:num w:numId="33">
    <w:abstractNumId w:val="28"/>
  </w:num>
  <w:num w:numId="34">
    <w:abstractNumId w:val="25"/>
  </w:num>
  <w:num w:numId="35">
    <w:abstractNumId w:val="22"/>
  </w:num>
  <w:num w:numId="36">
    <w:abstractNumId w:val="6"/>
  </w:num>
  <w:num w:numId="37">
    <w:abstractNumId w:val="20"/>
  </w:num>
  <w:num w:numId="38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335D"/>
    <w:rsid w:val="00014BB9"/>
    <w:rsid w:val="00031D3F"/>
    <w:rsid w:val="00040529"/>
    <w:rsid w:val="00053D58"/>
    <w:rsid w:val="0006189F"/>
    <w:rsid w:val="000727AB"/>
    <w:rsid w:val="00080CA9"/>
    <w:rsid w:val="000A405D"/>
    <w:rsid w:val="000A4D52"/>
    <w:rsid w:val="000B0460"/>
    <w:rsid w:val="000D28BE"/>
    <w:rsid w:val="000D28F5"/>
    <w:rsid w:val="001024EE"/>
    <w:rsid w:val="0012236C"/>
    <w:rsid w:val="0012611A"/>
    <w:rsid w:val="001409A1"/>
    <w:rsid w:val="001438C3"/>
    <w:rsid w:val="00147FA4"/>
    <w:rsid w:val="00163F79"/>
    <w:rsid w:val="001A1498"/>
    <w:rsid w:val="0020784D"/>
    <w:rsid w:val="0021288A"/>
    <w:rsid w:val="002304D0"/>
    <w:rsid w:val="0024734C"/>
    <w:rsid w:val="00247B97"/>
    <w:rsid w:val="00247CA9"/>
    <w:rsid w:val="00253AA2"/>
    <w:rsid w:val="00256295"/>
    <w:rsid w:val="00281035"/>
    <w:rsid w:val="0028320E"/>
    <w:rsid w:val="00291E8C"/>
    <w:rsid w:val="002B3A24"/>
    <w:rsid w:val="002D3011"/>
    <w:rsid w:val="002E30A8"/>
    <w:rsid w:val="002F2F3F"/>
    <w:rsid w:val="003443C3"/>
    <w:rsid w:val="003468FB"/>
    <w:rsid w:val="003626D0"/>
    <w:rsid w:val="00363B49"/>
    <w:rsid w:val="0037666C"/>
    <w:rsid w:val="003A2DE9"/>
    <w:rsid w:val="003A5B5E"/>
    <w:rsid w:val="003C68F5"/>
    <w:rsid w:val="00411920"/>
    <w:rsid w:val="004136CA"/>
    <w:rsid w:val="004151C3"/>
    <w:rsid w:val="00490361"/>
    <w:rsid w:val="004C51D9"/>
    <w:rsid w:val="004D446D"/>
    <w:rsid w:val="004E737B"/>
    <w:rsid w:val="005338CB"/>
    <w:rsid w:val="00544F92"/>
    <w:rsid w:val="00565585"/>
    <w:rsid w:val="0056618D"/>
    <w:rsid w:val="00570794"/>
    <w:rsid w:val="005960C9"/>
    <w:rsid w:val="0059748B"/>
    <w:rsid w:val="005A213B"/>
    <w:rsid w:val="005A4F1E"/>
    <w:rsid w:val="005F53F4"/>
    <w:rsid w:val="005F7AC6"/>
    <w:rsid w:val="006024C7"/>
    <w:rsid w:val="00610FD8"/>
    <w:rsid w:val="00614C45"/>
    <w:rsid w:val="0061675D"/>
    <w:rsid w:val="006675AA"/>
    <w:rsid w:val="006754A2"/>
    <w:rsid w:val="00676B81"/>
    <w:rsid w:val="006826F0"/>
    <w:rsid w:val="006A1965"/>
    <w:rsid w:val="006B7BAE"/>
    <w:rsid w:val="006D1B8D"/>
    <w:rsid w:val="00702F9C"/>
    <w:rsid w:val="007036FC"/>
    <w:rsid w:val="00757CE9"/>
    <w:rsid w:val="0076053B"/>
    <w:rsid w:val="007877CE"/>
    <w:rsid w:val="007A12F4"/>
    <w:rsid w:val="007B7BA4"/>
    <w:rsid w:val="007F1CF8"/>
    <w:rsid w:val="00856953"/>
    <w:rsid w:val="008620B4"/>
    <w:rsid w:val="008650B3"/>
    <w:rsid w:val="00876A94"/>
    <w:rsid w:val="00896683"/>
    <w:rsid w:val="008A3675"/>
    <w:rsid w:val="008C1917"/>
    <w:rsid w:val="009071C6"/>
    <w:rsid w:val="00920E12"/>
    <w:rsid w:val="00925796"/>
    <w:rsid w:val="0094445D"/>
    <w:rsid w:val="009718AF"/>
    <w:rsid w:val="00980E8D"/>
    <w:rsid w:val="0098751E"/>
    <w:rsid w:val="009B7597"/>
    <w:rsid w:val="009F61F1"/>
    <w:rsid w:val="00A32426"/>
    <w:rsid w:val="00A53D77"/>
    <w:rsid w:val="00A734B1"/>
    <w:rsid w:val="00AA1B15"/>
    <w:rsid w:val="00AB0CEE"/>
    <w:rsid w:val="00AB7EEB"/>
    <w:rsid w:val="00AF54CC"/>
    <w:rsid w:val="00B47C05"/>
    <w:rsid w:val="00B603D5"/>
    <w:rsid w:val="00B6660D"/>
    <w:rsid w:val="00B75190"/>
    <w:rsid w:val="00B770BF"/>
    <w:rsid w:val="00B77B5B"/>
    <w:rsid w:val="00BC30EA"/>
    <w:rsid w:val="00BD6BAC"/>
    <w:rsid w:val="00BD78CC"/>
    <w:rsid w:val="00BE7182"/>
    <w:rsid w:val="00C050CD"/>
    <w:rsid w:val="00C1287F"/>
    <w:rsid w:val="00C51474"/>
    <w:rsid w:val="00C55507"/>
    <w:rsid w:val="00C9318F"/>
    <w:rsid w:val="00CA361A"/>
    <w:rsid w:val="00D15251"/>
    <w:rsid w:val="00D609AD"/>
    <w:rsid w:val="00D96DA0"/>
    <w:rsid w:val="00DC7BC7"/>
    <w:rsid w:val="00DE0F54"/>
    <w:rsid w:val="00DF018C"/>
    <w:rsid w:val="00DF1902"/>
    <w:rsid w:val="00DF3A35"/>
    <w:rsid w:val="00DF6627"/>
    <w:rsid w:val="00E0057B"/>
    <w:rsid w:val="00E92641"/>
    <w:rsid w:val="00E947DA"/>
    <w:rsid w:val="00EA6D0D"/>
    <w:rsid w:val="00EB7175"/>
    <w:rsid w:val="00EC1120"/>
    <w:rsid w:val="00EC532B"/>
    <w:rsid w:val="00EF0646"/>
    <w:rsid w:val="00F13CEA"/>
    <w:rsid w:val="00F350A7"/>
    <w:rsid w:val="00F3576B"/>
    <w:rsid w:val="00F52304"/>
    <w:rsid w:val="00F65EE7"/>
    <w:rsid w:val="00F911DE"/>
    <w:rsid w:val="00F95B81"/>
    <w:rsid w:val="00FB2FD8"/>
    <w:rsid w:val="00FB3937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428E0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4734C"/>
    <w:pPr>
      <w:autoSpaceDE w:val="0"/>
      <w:autoSpaceDN w:val="0"/>
    </w:pPr>
    <w:rPr>
      <w:rFonts w:ascii="SimSun" w:eastAsia="SimSun" w:hAnsi="SimSun" w:cs="SimSun"/>
      <w:sz w:val="22"/>
      <w:szCs w:val="22"/>
    </w:rPr>
  </w:style>
  <w:style w:type="paragraph" w:customStyle="1" w:styleId="15">
    <w:name w:val="1.標題文字"/>
    <w:basedOn w:val="a"/>
    <w:link w:val="16"/>
    <w:rsid w:val="00BE7182"/>
    <w:pPr>
      <w:jc w:val="center"/>
    </w:pPr>
    <w:rPr>
      <w:rFonts w:ascii="華康中黑體" w:eastAsia="華康中黑體" w:hAnsi="Times New Roman" w:cs="Times New Roman"/>
      <w:kern w:val="2"/>
      <w:szCs w:val="20"/>
    </w:rPr>
  </w:style>
  <w:style w:type="character" w:customStyle="1" w:styleId="16">
    <w:name w:val="1.標題文字 字元"/>
    <w:link w:val="15"/>
    <w:rsid w:val="00BE7182"/>
    <w:rPr>
      <w:rFonts w:ascii="華康中黑體" w:eastAsia="華康中黑體" w:hAnsi="Times New Roman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A1-3-teach</cp:lastModifiedBy>
  <cp:revision>2</cp:revision>
  <cp:lastPrinted>2022-08-31T01:33:00Z</cp:lastPrinted>
  <dcterms:created xsi:type="dcterms:W3CDTF">2022-12-06T05:03:00Z</dcterms:created>
  <dcterms:modified xsi:type="dcterms:W3CDTF">2022-12-06T05:03:00Z</dcterms:modified>
</cp:coreProperties>
</file>