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420"/>
        <w:gridCol w:w="1984"/>
        <w:gridCol w:w="1554"/>
      </w:tblGrid>
      <w:tr w:rsidR="003A5B5E" w:rsidTr="003F6A02">
        <w:tc>
          <w:tcPr>
            <w:tcW w:w="1240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Default="00520063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111.10.</w:t>
            </w:r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7</w:t>
            </w:r>
          </w:p>
        </w:tc>
        <w:tc>
          <w:tcPr>
            <w:tcW w:w="1420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38" w:type="dxa"/>
            <w:gridSpan w:val="2"/>
          </w:tcPr>
          <w:p w:rsidR="003A5B5E" w:rsidRDefault="001C4057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603</w:t>
            </w:r>
          </w:p>
        </w:tc>
      </w:tr>
      <w:tr w:rsidR="003A5B5E" w:rsidTr="003F6A02">
        <w:tc>
          <w:tcPr>
            <w:tcW w:w="1240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520063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體育</w:t>
            </w:r>
          </w:p>
        </w:tc>
        <w:tc>
          <w:tcPr>
            <w:tcW w:w="1420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38" w:type="dxa"/>
            <w:gridSpan w:val="2"/>
          </w:tcPr>
          <w:p w:rsidR="003A5B5E" w:rsidRPr="00E67504" w:rsidRDefault="001C4057" w:rsidP="00E67504">
            <w:pPr>
              <w:pStyle w:val="2"/>
              <w:shd w:val="clear" w:color="auto" w:fill="F8F9FA"/>
              <w:spacing w:before="0" w:after="0"/>
              <w:rPr>
                <w:rFonts w:ascii="Arial" w:eastAsia="新細明體" w:hAnsi="Arial" w:cs="Arial"/>
                <w:b w:val="0"/>
                <w:color w:val="444444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輕如鴻毛</w:t>
            </w:r>
            <w:r w:rsidR="00E6750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-羽翼</w:t>
            </w:r>
            <w:r w:rsidR="00E41F5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飛翔</w:t>
            </w:r>
          </w:p>
        </w:tc>
      </w:tr>
      <w:tr w:rsidR="003A5B5E" w:rsidTr="003F6A02">
        <w:tc>
          <w:tcPr>
            <w:tcW w:w="1240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1C4057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莊明哲</w:t>
            </w:r>
          </w:p>
        </w:tc>
        <w:tc>
          <w:tcPr>
            <w:tcW w:w="1134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843" w:type="dxa"/>
            <w:gridSpan w:val="2"/>
          </w:tcPr>
          <w:p w:rsidR="003A5B5E" w:rsidRDefault="001C4057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簡億鈞</w:t>
            </w:r>
            <w:r w:rsidR="003F6A02">
              <w:rPr>
                <w:rFonts w:ascii="新細明體" w:eastAsia="新細明體" w:hAnsi="新細明體" w:cs="Times New Roman" w:hint="eastAsia"/>
                <w:sz w:val="24"/>
                <w:szCs w:val="24"/>
                <w:u w:val="single"/>
              </w:rPr>
              <w:t>、</w:t>
            </w:r>
            <w:r w:rsidR="003F6A02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張弘軒</w:t>
            </w:r>
          </w:p>
        </w:tc>
        <w:tc>
          <w:tcPr>
            <w:tcW w:w="1984" w:type="dxa"/>
          </w:tcPr>
          <w:p w:rsidR="003A5B5E" w:rsidRDefault="003A5B5E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912ED6" w:rsidP="006978A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111.10.1</w:t>
            </w:r>
            <w:r w:rsidR="001C405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4</w:t>
            </w:r>
          </w:p>
        </w:tc>
      </w:tr>
      <w:tr w:rsidR="003A5B5E" w:rsidTr="006978AE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  <w:r w:rsidR="001C405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翰林六</w:t>
            </w:r>
            <w:r w:rsid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上健康與體育</w:t>
            </w:r>
          </w:p>
          <w:p w:rsidR="0063036A" w:rsidRPr="001C4057" w:rsidRDefault="0063036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 w:rsidR="001C405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學會羽球</w:t>
            </w:r>
            <w:r w:rsidR="007533B2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badminton</w:t>
            </w:r>
            <w:r w:rsidR="001C405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基本步法。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學會正</w:t>
            </w:r>
            <w:proofErr w:type="gramStart"/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手擊高</w:t>
            </w:r>
            <w:proofErr w:type="gramEnd"/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遠球球動作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懂得雙打比賽發球規則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4.</w:t>
            </w:r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知道指令Group並應用滑步進行高</w:t>
            </w:r>
            <w:proofErr w:type="gramStart"/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遠球擊球擊</w:t>
            </w:r>
            <w:proofErr w:type="gramEnd"/>
            <w:r w:rsidR="003247D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接力遊戲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。 </w:t>
            </w:r>
          </w:p>
          <w:p w:rsidR="003A5B5E" w:rsidRPr="003A5B5E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5.表現團體精神以及同學間互助合作的態度。</w:t>
            </w:r>
          </w:p>
          <w:p w:rsidR="003A5B5E" w:rsidRPr="003A5B5E" w:rsidRDefault="00C3301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6.</w:t>
            </w:r>
            <w:r w:rsidR="0063036A" w:rsidRPr="0063036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學生雙語學習與表達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63036A" w:rsidRDefault="0063036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3247D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5年級班上同學已經有接觸羽球基本動作正手拍向上擊球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反手拍向上擊球及胸前發球與低手發球等經驗</w:t>
            </w:r>
            <w:r w:rsid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F6A02" w:rsidRPr="003F6A02" w:rsidRDefault="00C33014" w:rsidP="003F6A02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熱身warm up(6</w:t>
            </w:r>
            <w:proofErr w:type="gramStart"/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’</w:t>
            </w:r>
            <w:proofErr w:type="gramEnd"/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</w:p>
          <w:p w:rsidR="003F6A02" w:rsidRPr="003F6A02" w:rsidRDefault="00C33014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="003F6A02"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Turn your head(轉頭)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Move your arm forward /Move your arm backward(手臂往前/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手臂往後)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Roll your hip/change the side (</w:t>
            </w:r>
            <w:proofErr w:type="gramStart"/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轉腰</w:t>
            </w:r>
            <w:proofErr w:type="gramEnd"/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>/換方向)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Roll your knees/change the side(轉膝蓋/換方向)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Rotate your wrist and ankle /change the side(旋轉手腕和腳踝/換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方向)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Take one Step forward/Change the side(向前邁出一步-弓箭步)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Stretch UP(伸展)</w:t>
            </w:r>
          </w:p>
          <w:p w:rsidR="003F6A02" w:rsidRPr="003F6A02" w:rsidRDefault="003F6A02" w:rsidP="003F6A0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Touch your toes</w:t>
            </w:r>
          </w:p>
          <w:p w:rsidR="00C33014" w:rsidRPr="00C33014" w:rsidRDefault="003F6A02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F6A0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Do jumping jacks(開合跳)</w:t>
            </w:r>
            <w:r w:rsidR="00C33014"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二、活動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(28</w:t>
            </w:r>
            <w:proofErr w:type="gramStart"/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’</w:t>
            </w:r>
            <w:proofErr w:type="gramEnd"/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) Pass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■</w:t>
            </w:r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移花接木運用滑</w:t>
            </w:r>
            <w:proofErr w:type="gramStart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步拾放</w:t>
            </w:r>
            <w:proofErr w:type="gramEnd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羽球進行米字形移動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lastRenderedPageBreak/>
              <w:tab/>
              <w:t xml:space="preserve">      </w:t>
            </w:r>
            <w:r w:rsidRP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■</w:t>
            </w:r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應用球拍進行</w:t>
            </w:r>
            <w:proofErr w:type="gramStart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滑步米字形</w:t>
            </w:r>
            <w:proofErr w:type="gramEnd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揮拍練習</w:t>
            </w:r>
            <w:r w:rsidRPr="00C3301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</w:t>
            </w:r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■</w:t>
            </w:r>
            <w:r w:rsidR="007533B2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.正手</w:t>
            </w:r>
            <w:proofErr w:type="gramStart"/>
            <w:r w:rsidR="007533B2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高遠球揮</w:t>
            </w:r>
            <w:proofErr w:type="gramEnd"/>
            <w:r w:rsidR="007533B2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拍練習</w:t>
            </w:r>
            <w:r w:rsidR="007533B2">
              <w:rPr>
                <w:rFonts w:cs="Times New Roman" w:hint="eastAsia"/>
                <w:sz w:val="24"/>
                <w:szCs w:val="24"/>
              </w:rPr>
              <w:t>「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講解</w:t>
            </w:r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正手</w:t>
            </w:r>
            <w:proofErr w:type="gramStart"/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拍高遠</w:t>
            </w:r>
            <w:proofErr w:type="gramEnd"/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球擊球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重點</w:t>
            </w:r>
            <w:r w:rsidR="007533B2">
              <w:rPr>
                <w:rFonts w:cs="Times New Roman" w:hint="eastAsia"/>
                <w:sz w:val="24"/>
                <w:szCs w:val="24"/>
              </w:rPr>
              <w:t>」</w:t>
            </w:r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</w:t>
            </w:r>
            <w:r w:rsid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■</w:t>
            </w:r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分組輪流</w:t>
            </w:r>
            <w:proofErr w:type="gramStart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高遠球接力</w:t>
            </w:r>
            <w:proofErr w:type="gramEnd"/>
            <w:r w:rsidR="007533B2" w:rsidRPr="007533B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擊球練習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Four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group /</w:t>
            </w:r>
            <w:r w:rsidR="007533B2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badminton</w:t>
            </w:r>
            <w:r w:rsid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long shot 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Pass to each other</w:t>
            </w:r>
          </w:p>
          <w:p w:rsidR="001447AD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■分組，以數字1、2、3、4做分組</w:t>
            </w:r>
            <w:r w:rsidR="001447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C33014" w:rsidRPr="00C33014" w:rsidRDefault="001447AD" w:rsidP="001447AD">
            <w:pPr>
              <w:snapToGrid w:val="0"/>
              <w:ind w:right="-514" w:firstLineChars="500" w:firstLine="120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「</w:t>
            </w:r>
            <w:r w:rsidR="00C33014"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每組一顆球。one </w:t>
            </w:r>
            <w:r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badminton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="00C33014"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a group</w:t>
            </w:r>
            <w:r>
              <w:rPr>
                <w:rFonts w:cs="Times New Roman" w:hint="eastAsia"/>
                <w:sz w:val="24"/>
                <w:szCs w:val="24"/>
              </w:rPr>
              <w:t>」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課程安全事項 : 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1.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注意下樓及行進間之安全、秩序，不可影響其他班級上課。(Be quiet!)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2.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攜帶水壺補充水分。(Bring your water.)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3.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遵守遊戲規則。(Follow the rules)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4.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聽從老師口令。(Listen to your teacher.)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T: Good job</w:t>
            </w:r>
            <w:r w:rsidR="001447A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>nice</w:t>
            </w:r>
            <w:r w:rsidR="001447A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="001447AD" w:rsidRPr="00CA7B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g</w:t>
            </w:r>
            <w:r w:rsidR="001447AD" w:rsidRP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>ood</w:t>
            </w:r>
            <w:r w:rsidR="001447AD" w:rsidRPr="00CA7B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</w:t>
            </w:r>
            <w:r w:rsidR="001447AD" w:rsidRP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>Perfect</w:t>
            </w:r>
            <w:r w:rsidR="001447AD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(老師回應學生，課堂鼓勵)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T: 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>keep it up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="001447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繼續努力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="001447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k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>eep up the good work(</w:t>
            </w:r>
            <w:r w:rsidR="001447A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繼續保持</w:t>
            </w:r>
            <w:r w:rsidR="001447AD">
              <w:rPr>
                <w:rFonts w:ascii="微軟正黑體" w:eastAsia="微軟正黑體" w:hAnsi="微軟正黑體" w:cs="Times New Roman"/>
                <w:sz w:val="24"/>
                <w:szCs w:val="24"/>
              </w:rPr>
              <w:t>)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   Do you know </w:t>
            </w:r>
            <w:r w:rsidR="00CA7B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how to </w:t>
            </w:r>
            <w:r w:rsid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>shoot the ball back and forth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? 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 xml:space="preserve">    Ss:自由發表。</w:t>
            </w:r>
          </w:p>
          <w:p w:rsidR="00C33014" w:rsidRPr="00C33014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三、綜合活動 : (6’)</w:t>
            </w:r>
          </w:p>
          <w:p w:rsidR="003A5B5E" w:rsidRPr="003A5B5E" w:rsidRDefault="00C33014" w:rsidP="00C3301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ab/>
              <w:t>[總結性-口語評量] ：檢視學生是否能聽懂和說出</w:t>
            </w:r>
            <w:r w:rsidR="00CA7BC3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badminton</w:t>
            </w:r>
            <w:r w:rsid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/</w:t>
            </w:r>
            <w:r w:rsidR="00CA7BC3" w:rsidRPr="007533B2">
              <w:rPr>
                <w:rFonts w:ascii="微軟正黑體" w:eastAsia="微軟正黑體" w:hAnsi="微軟正黑體" w:cs="Times New Roman"/>
                <w:sz w:val="24"/>
                <w:szCs w:val="24"/>
              </w:rPr>
              <w:t>badminton</w:t>
            </w:r>
            <w:r w:rsid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long shot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CA7BC3">
              <w:rPr>
                <w:rFonts w:ascii="微軟正黑體" w:eastAsia="微軟正黑體" w:hAnsi="微軟正黑體" w:cs="Times New Roman"/>
                <w:sz w:val="24"/>
                <w:szCs w:val="24"/>
              </w:rPr>
              <w:t>shoot the ball back and forth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、這英文字句，且能歸納出</w:t>
            </w:r>
            <w:r w:rsidR="00CA7B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羽球高</w:t>
            </w:r>
            <w:proofErr w:type="gramStart"/>
            <w:r w:rsidR="00CA7BC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遠球</w:t>
            </w:r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傳球該</w:t>
            </w:r>
            <w:proofErr w:type="gramEnd"/>
            <w:r w:rsidRPr="00C33014">
              <w:rPr>
                <w:rFonts w:ascii="微軟正黑體" w:eastAsia="微軟正黑體" w:hAnsi="微軟正黑體" w:cs="Times New Roman"/>
                <w:sz w:val="24"/>
                <w:szCs w:val="24"/>
              </w:rPr>
              <w:t>注意的事項。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C33014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口述與學生實作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6978AE" w:rsidRDefault="006978A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78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過程學生</w:t>
            </w:r>
            <w:r w:rsidRPr="006978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是否適當運用雙語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2468CD" w:rsidRP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莊明哲</w:t>
      </w:r>
      <w:r w:rsidR="00EF0646" w:rsidRPr="00C978E2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簡億鈞 張弘軒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CA7BC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6978AE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CA7BC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7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  </w:t>
            </w:r>
            <w:r w:rsidR="00CA7BC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5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60303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翰林六上健康與體育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60303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輕如鴻毛</w:t>
            </w:r>
            <w:r w:rsidR="00E6750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-</w:t>
            </w:r>
            <w:r w:rsidR="00E41F5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羽翼飛翔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60303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莊明哲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603031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簡億鈞</w:t>
            </w:r>
            <w:r>
              <w:rPr>
                <w:rFonts w:ascii="新細明體" w:eastAsia="新細明體" w:hAnsi="新細明體" w:cs="Times New Roman" w:hint="eastAsia"/>
                <w:sz w:val="22"/>
                <w:szCs w:val="22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張弘軒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F38B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F38B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F38B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F38B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EF38B6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6978AE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莊明哲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簡億鈞  張弘軒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EF38B6">
        <w:rPr>
          <w:rFonts w:ascii="微軟正黑體" w:eastAsia="微軟正黑體" w:hAnsi="微軟正黑體" w:cs="Times New Roman" w:hint="eastAsia"/>
          <w:sz w:val="24"/>
          <w:szCs w:val="24"/>
        </w:rPr>
        <w:t>莊明哲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912ED6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EF38B6">
        <w:rPr>
          <w:rFonts w:ascii="微軟正黑體" w:eastAsia="微軟正黑體" w:hAnsi="微軟正黑體" w:cs="Times New Roman" w:hint="eastAsia"/>
          <w:sz w:val="24"/>
          <w:szCs w:val="24"/>
        </w:rPr>
        <w:t>603</w:t>
      </w:r>
      <w:r w:rsidR="006978AE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6978AE" w:rsidRPr="006978AE">
        <w:rPr>
          <w:rFonts w:ascii="微軟正黑體" w:eastAsia="微軟正黑體" w:hAnsi="微軟正黑體" w:cs="Times New Roman" w:hint="eastAsia"/>
          <w:sz w:val="24"/>
          <w:szCs w:val="24"/>
        </w:rPr>
        <w:t>健康與體育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EF38B6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輕如鴻毛</w:t>
      </w:r>
      <w:r w:rsidR="00E6750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-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E41F57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羽翼飛翔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6978A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6978A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6978A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EF38B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EF38B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6978AE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EF38B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EF38B6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F0316C" w:rsidRDefault="006978AE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1.本次課程採用</w:t>
            </w:r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部分</w:t>
            </w: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雙語教學模式</w:t>
            </w:r>
            <w:r w:rsidR="00F0316C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</w:t>
            </w:r>
            <w:proofErr w:type="gramStart"/>
            <w:r w:rsidR="00F0316C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備課時間</w:t>
            </w:r>
            <w:proofErr w:type="gramEnd"/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比較需要練習</w:t>
            </w:r>
            <w:r w:rsidR="002A022A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</w:t>
            </w:r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語的發音</w:t>
            </w:r>
            <w:r w:rsidR="00F0316C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6978AE" w:rsidRPr="00F0316C" w:rsidRDefault="006978AE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F0316C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可以利用更簡單的英語字彙或單字進行教學</w:t>
            </w:r>
            <w:r w:rsidR="00F0316C"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F0316C" w:rsidRPr="00F0316C" w:rsidRDefault="00F0316C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因學生的英語程度差異</w:t>
            </w:r>
            <w:proofErr w:type="gramStart"/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性故善</w:t>
            </w:r>
            <w:proofErr w:type="gramEnd"/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用大字報於</w:t>
            </w:r>
            <w:proofErr w:type="gramStart"/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雙語做</w:t>
            </w:r>
            <w:proofErr w:type="gramEnd"/>
            <w:r w:rsidR="002A022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操教學中</w:t>
            </w: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F0316C" w:rsidRPr="00F0316C" w:rsidRDefault="00F0316C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</w:t>
            </w:r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學生英語程度上</w:t>
            </w:r>
            <w:proofErr w:type="gramStart"/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差異故善用</w:t>
            </w:r>
            <w:proofErr w:type="gramEnd"/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中英文進行教學及解釋</w:t>
            </w: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F0316C" w:rsidRPr="00014BB9" w:rsidRDefault="00F0316C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F0316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5.</w:t>
            </w:r>
            <w:r w:rsidR="00F32645" w:rsidRPr="00F32645">
              <w:rPr>
                <w:rFonts w:ascii="微軟正黑體" w:eastAsia="微軟正黑體" w:hAnsi="微軟正黑體" w:hint="eastAsia"/>
                <w:sz w:val="24"/>
                <w:szCs w:val="24"/>
              </w:rPr>
              <w:t>多鼓勵學生在同學面前發表的能力</w:t>
            </w:r>
            <w:r w:rsidRP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莊明哲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簡億鈞  張弘軒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10485" w:type="dxa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420"/>
        <w:gridCol w:w="1984"/>
        <w:gridCol w:w="2127"/>
      </w:tblGrid>
      <w:tr w:rsidR="00565585" w:rsidTr="00F3264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912ED6" w:rsidRDefault="00912ED6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912ED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</w:t>
            </w:r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4111" w:type="dxa"/>
            <w:gridSpan w:val="2"/>
          </w:tcPr>
          <w:p w:rsidR="00565585" w:rsidRPr="00912ED6" w:rsidRDefault="00F3264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603</w:t>
            </w:r>
          </w:p>
        </w:tc>
      </w:tr>
      <w:tr w:rsidR="00565585" w:rsidTr="00F3264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26782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978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健康與體育</w:t>
            </w:r>
          </w:p>
        </w:tc>
        <w:tc>
          <w:tcPr>
            <w:tcW w:w="142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4111" w:type="dxa"/>
            <w:gridSpan w:val="2"/>
          </w:tcPr>
          <w:p w:rsidR="00565585" w:rsidRPr="00267822" w:rsidRDefault="00F3264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輕如鴻毛</w:t>
            </w:r>
            <w:r w:rsidR="00E67504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-</w:t>
            </w:r>
            <w:r w:rsidR="00E41F5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羽翼飛翔</w:t>
            </w:r>
            <w:bookmarkStart w:id="0" w:name="_GoBack"/>
            <w:bookmarkEnd w:id="0"/>
          </w:p>
        </w:tc>
      </w:tr>
      <w:tr w:rsidR="00565585" w:rsidTr="00F3264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F3264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莊明哲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843" w:type="dxa"/>
            <w:gridSpan w:val="2"/>
          </w:tcPr>
          <w:p w:rsidR="00565585" w:rsidRDefault="00F3264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簡億鈞</w:t>
            </w:r>
            <w:r>
              <w:rPr>
                <w:rFonts w:ascii="新細明體" w:eastAsia="新細明體" w:hAnsi="新細明體" w:cs="Times New Roman" w:hint="eastAsia"/>
                <w:sz w:val="24"/>
                <w:szCs w:val="24"/>
                <w:u w:val="single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張弘軒</w:t>
            </w:r>
          </w:p>
        </w:tc>
        <w:tc>
          <w:tcPr>
            <w:tcW w:w="198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2127" w:type="dxa"/>
          </w:tcPr>
          <w:p w:rsidR="00565585" w:rsidRPr="00267822" w:rsidRDefault="0026782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111.10.1</w:t>
            </w:r>
            <w:r w:rsidR="00F3264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</w:p>
        </w:tc>
      </w:tr>
      <w:tr w:rsidR="00565585" w:rsidTr="000E35EE">
        <w:tc>
          <w:tcPr>
            <w:tcW w:w="10485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EC1D64" w:rsidRPr="00EA6D0D" w:rsidRDefault="00267822" w:rsidP="00EC1D64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         </w:t>
            </w:r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利用大字報給予所有學生在</w:t>
            </w:r>
            <w:proofErr w:type="gramStart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做操時參考</w:t>
            </w:r>
            <w:proofErr w:type="gramEnd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，進而讓學生了解</w:t>
            </w:r>
            <w:proofErr w:type="gramStart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做操時身</w:t>
            </w:r>
            <w:proofErr w:type="gramEnd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體基本各部位名稱，教學者願意嘗試用部分英文單字融入教學值得鼓勵，教學過程善用許多讚美字眼掌控學生上課情緒得以，同時教學者知道學生英語的</w:t>
            </w:r>
            <w:proofErr w:type="gramStart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差異性故利</w:t>
            </w:r>
            <w:proofErr w:type="gramEnd"/>
            <w:r w:rsidR="00F32645">
              <w:rPr>
                <w:rFonts w:ascii="微軟正黑體" w:eastAsia="微軟正黑體" w:hAnsi="微軟正黑體" w:hint="eastAsia"/>
                <w:sz w:val="24"/>
                <w:szCs w:val="24"/>
              </w:rPr>
              <w:t>用中英文轉換講解基本的羽球上課技巧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4D2295" w:rsidRDefault="00267822" w:rsidP="00EC1D6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學生基本上比較害羞故在綜合活動中可以鼓勵學生回答問題時，善用</w:t>
            </w:r>
            <w:proofErr w:type="gramStart"/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課堂上習得</w:t>
            </w:r>
            <w:proofErr w:type="gramEnd"/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的字彙增加學生</w:t>
            </w:r>
          </w:p>
          <w:p w:rsidR="00EC1D64" w:rsidRPr="00267822" w:rsidRDefault="004D2295" w:rsidP="00EC1D6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雙語</w:t>
            </w:r>
            <w:r w:rsidRPr="00F32645">
              <w:rPr>
                <w:rFonts w:ascii="微軟正黑體" w:eastAsia="微軟正黑體" w:hAnsi="微軟正黑體" w:hint="eastAsia"/>
                <w:sz w:val="24"/>
                <w:szCs w:val="24"/>
              </w:rPr>
              <w:t>發表的能力</w:t>
            </w:r>
            <w:r w:rsidR="00267822" w:rsidRPr="00267822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3332A0" w:rsidRDefault="0026782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 xml:space="preserve"> </w:t>
            </w: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        可以</w:t>
            </w:r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善</w:t>
            </w:r>
            <w:proofErr w:type="gramStart"/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用社群如臉書</w:t>
            </w:r>
            <w:proofErr w:type="gramEnd"/>
            <w:r w:rsidR="004D229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全國雙語教學急診室或利用網路</w:t>
            </w: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參考</w:t>
            </w:r>
            <w:r w:rsidR="003332A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全台</w:t>
            </w: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的雙語教材與</w:t>
            </w:r>
            <w:r w:rsidR="000600E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參加</w:t>
            </w: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雙語教</w:t>
            </w:r>
          </w:p>
          <w:p w:rsidR="00565585" w:rsidRPr="00267822" w:rsidRDefault="00267822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6782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學研習。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莊明哲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C978E2">
        <w:rPr>
          <w:rFonts w:ascii="微軟正黑體" w:eastAsia="微軟正黑體" w:hAnsi="微軟正黑體" w:cs="Times New Roman" w:hint="eastAsia"/>
          <w:b/>
          <w:sz w:val="24"/>
          <w:szCs w:val="24"/>
        </w:rPr>
        <w:t>簡億鈞  張弘軒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AE" w:rsidRDefault="00AA3CAE">
      <w:r>
        <w:separator/>
      </w:r>
    </w:p>
  </w:endnote>
  <w:endnote w:type="continuationSeparator" w:id="0">
    <w:p w:rsidR="00AA3CAE" w:rsidRDefault="00AA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8AE" w:rsidRDefault="006978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2E64CF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978AE" w:rsidRDefault="006978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AE" w:rsidRDefault="00AA3CAE">
      <w:r>
        <w:separator/>
      </w:r>
    </w:p>
  </w:footnote>
  <w:footnote w:type="continuationSeparator" w:id="0">
    <w:p w:rsidR="00AA3CAE" w:rsidRDefault="00AA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6C4E1F"/>
    <w:multiLevelType w:val="hybridMultilevel"/>
    <w:tmpl w:val="29224836"/>
    <w:lvl w:ilvl="0" w:tplc="3DCE7C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1"/>
  </w:num>
  <w:num w:numId="3">
    <w:abstractNumId w:val="8"/>
  </w:num>
  <w:num w:numId="4">
    <w:abstractNumId w:val="24"/>
  </w:num>
  <w:num w:numId="5">
    <w:abstractNumId w:val="15"/>
  </w:num>
  <w:num w:numId="6">
    <w:abstractNumId w:val="18"/>
  </w:num>
  <w:num w:numId="7">
    <w:abstractNumId w:val="23"/>
  </w:num>
  <w:num w:numId="8">
    <w:abstractNumId w:val="25"/>
  </w:num>
  <w:num w:numId="9">
    <w:abstractNumId w:val="7"/>
  </w:num>
  <w:num w:numId="10">
    <w:abstractNumId w:val="13"/>
  </w:num>
  <w:num w:numId="11">
    <w:abstractNumId w:val="20"/>
  </w:num>
  <w:num w:numId="12">
    <w:abstractNumId w:val="22"/>
  </w:num>
  <w:num w:numId="13">
    <w:abstractNumId w:val="0"/>
  </w:num>
  <w:num w:numId="14">
    <w:abstractNumId w:val="6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19"/>
  </w:num>
  <w:num w:numId="20">
    <w:abstractNumId w:val="26"/>
  </w:num>
  <w:num w:numId="21">
    <w:abstractNumId w:val="10"/>
  </w:num>
  <w:num w:numId="22">
    <w:abstractNumId w:val="4"/>
  </w:num>
  <w:num w:numId="23">
    <w:abstractNumId w:val="1"/>
  </w:num>
  <w:num w:numId="24">
    <w:abstractNumId w:val="16"/>
  </w:num>
  <w:num w:numId="25">
    <w:abstractNumId w:val="3"/>
  </w:num>
  <w:num w:numId="26">
    <w:abstractNumId w:val="5"/>
  </w:num>
  <w:num w:numId="27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41B37"/>
    <w:rsid w:val="000600EC"/>
    <w:rsid w:val="000727AB"/>
    <w:rsid w:val="00080CA9"/>
    <w:rsid w:val="000A405D"/>
    <w:rsid w:val="000A4D52"/>
    <w:rsid w:val="000D28F5"/>
    <w:rsid w:val="000E35EE"/>
    <w:rsid w:val="0012611A"/>
    <w:rsid w:val="001409A1"/>
    <w:rsid w:val="001447AD"/>
    <w:rsid w:val="00147FA4"/>
    <w:rsid w:val="00163F79"/>
    <w:rsid w:val="001C4057"/>
    <w:rsid w:val="002304D0"/>
    <w:rsid w:val="002454C6"/>
    <w:rsid w:val="002468CD"/>
    <w:rsid w:val="00247B97"/>
    <w:rsid w:val="00247CA9"/>
    <w:rsid w:val="00267822"/>
    <w:rsid w:val="0028320E"/>
    <w:rsid w:val="00291E8C"/>
    <w:rsid w:val="002A022A"/>
    <w:rsid w:val="002E1C76"/>
    <w:rsid w:val="002E64CF"/>
    <w:rsid w:val="002F2F3F"/>
    <w:rsid w:val="003247DB"/>
    <w:rsid w:val="003332A0"/>
    <w:rsid w:val="0037666C"/>
    <w:rsid w:val="003A2DE9"/>
    <w:rsid w:val="003A5B5E"/>
    <w:rsid w:val="003F6A02"/>
    <w:rsid w:val="00411920"/>
    <w:rsid w:val="004151C3"/>
    <w:rsid w:val="004D2295"/>
    <w:rsid w:val="004E737B"/>
    <w:rsid w:val="00517EB0"/>
    <w:rsid w:val="00520063"/>
    <w:rsid w:val="005338CB"/>
    <w:rsid w:val="00544F92"/>
    <w:rsid w:val="00565585"/>
    <w:rsid w:val="0056618D"/>
    <w:rsid w:val="00596763"/>
    <w:rsid w:val="005A4F1E"/>
    <w:rsid w:val="005F7AC6"/>
    <w:rsid w:val="00603031"/>
    <w:rsid w:val="00610FD8"/>
    <w:rsid w:val="0061675D"/>
    <w:rsid w:val="0063036A"/>
    <w:rsid w:val="0066321E"/>
    <w:rsid w:val="006675AA"/>
    <w:rsid w:val="006754A2"/>
    <w:rsid w:val="006826F0"/>
    <w:rsid w:val="006978AE"/>
    <w:rsid w:val="006A1965"/>
    <w:rsid w:val="007036FC"/>
    <w:rsid w:val="007533B2"/>
    <w:rsid w:val="00757CE9"/>
    <w:rsid w:val="00766129"/>
    <w:rsid w:val="008147CF"/>
    <w:rsid w:val="00856953"/>
    <w:rsid w:val="008620B4"/>
    <w:rsid w:val="00896683"/>
    <w:rsid w:val="008C3C21"/>
    <w:rsid w:val="008D0F00"/>
    <w:rsid w:val="00912ED6"/>
    <w:rsid w:val="00920E12"/>
    <w:rsid w:val="0094445D"/>
    <w:rsid w:val="0098751E"/>
    <w:rsid w:val="00A32426"/>
    <w:rsid w:val="00A53D77"/>
    <w:rsid w:val="00AA1B15"/>
    <w:rsid w:val="00AA3CAE"/>
    <w:rsid w:val="00AB0CEE"/>
    <w:rsid w:val="00B47C05"/>
    <w:rsid w:val="00B6660D"/>
    <w:rsid w:val="00B75190"/>
    <w:rsid w:val="00B77B5B"/>
    <w:rsid w:val="00BC30EA"/>
    <w:rsid w:val="00BD6BAC"/>
    <w:rsid w:val="00BD78CC"/>
    <w:rsid w:val="00C0069A"/>
    <w:rsid w:val="00C050CD"/>
    <w:rsid w:val="00C1287F"/>
    <w:rsid w:val="00C33014"/>
    <w:rsid w:val="00C51474"/>
    <w:rsid w:val="00C55507"/>
    <w:rsid w:val="00C978E2"/>
    <w:rsid w:val="00CA7BC3"/>
    <w:rsid w:val="00D15251"/>
    <w:rsid w:val="00DB3B78"/>
    <w:rsid w:val="00DC5219"/>
    <w:rsid w:val="00DE0F54"/>
    <w:rsid w:val="00DF018C"/>
    <w:rsid w:val="00DF1902"/>
    <w:rsid w:val="00DF3A35"/>
    <w:rsid w:val="00E0057B"/>
    <w:rsid w:val="00E41F57"/>
    <w:rsid w:val="00E67504"/>
    <w:rsid w:val="00EA6D0D"/>
    <w:rsid w:val="00EC1120"/>
    <w:rsid w:val="00EC1D64"/>
    <w:rsid w:val="00EC532B"/>
    <w:rsid w:val="00EF0646"/>
    <w:rsid w:val="00EF38B6"/>
    <w:rsid w:val="00F0316C"/>
    <w:rsid w:val="00F32645"/>
    <w:rsid w:val="00F350A7"/>
    <w:rsid w:val="00F3576B"/>
    <w:rsid w:val="00F83B8F"/>
    <w:rsid w:val="00F87727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94969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3">
    <w:name w:val="Placeholder Text"/>
    <w:basedOn w:val="a0"/>
    <w:uiPriority w:val="99"/>
    <w:semiHidden/>
    <w:rsid w:val="006978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9</cp:revision>
  <cp:lastPrinted>2022-10-02T23:34:00Z</cp:lastPrinted>
  <dcterms:created xsi:type="dcterms:W3CDTF">2022-11-11T06:36:00Z</dcterms:created>
  <dcterms:modified xsi:type="dcterms:W3CDTF">2022-11-11T08:26:00Z</dcterms:modified>
</cp:coreProperties>
</file>