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63" w:rsidRPr="003C3D63" w:rsidRDefault="003C3D63" w:rsidP="003C3D63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3C3D63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音樂科教學教案設計</w:t>
      </w:r>
    </w:p>
    <w:tbl>
      <w:tblPr>
        <w:tblW w:w="99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3213"/>
        <w:gridCol w:w="948"/>
        <w:gridCol w:w="566"/>
        <w:gridCol w:w="390"/>
        <w:gridCol w:w="1262"/>
        <w:gridCol w:w="457"/>
        <w:gridCol w:w="475"/>
        <w:gridCol w:w="500"/>
        <w:gridCol w:w="852"/>
        <w:gridCol w:w="20"/>
      </w:tblGrid>
      <w:tr w:rsidR="003C3D63" w:rsidRPr="003C3D63" w:rsidTr="00353ACA">
        <w:trPr>
          <w:gridAfter w:val="1"/>
          <w:wAfter w:w="20" w:type="dxa"/>
          <w:jc w:val="center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單元名稱</w:t>
            </w:r>
          </w:p>
        </w:tc>
        <w:tc>
          <w:tcPr>
            <w:tcW w:w="3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E97C41" w:rsidRDefault="00D067EE" w:rsidP="00E97C4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唱起歌來快樂多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設計者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Default="008E2034" w:rsidP="008E203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武崙國中音樂老師-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</w:p>
          <w:p w:rsidR="008E2034" w:rsidRPr="003C3D63" w:rsidRDefault="008E2034" w:rsidP="008E203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褚曉雯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人數</w:t>
            </w:r>
          </w:p>
        </w:tc>
        <w:tc>
          <w:tcPr>
            <w:tcW w:w="1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8E2034" w:rsidP="00E97C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25</w:t>
            </w:r>
          </w:p>
        </w:tc>
      </w:tr>
      <w:tr w:rsidR="003C3D63" w:rsidRPr="003C3D63" w:rsidTr="00353ACA">
        <w:trPr>
          <w:gridAfter w:val="1"/>
          <w:wAfter w:w="20" w:type="dxa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教材來源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教科書、自編講義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教學對象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0B7C9A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國中七</w:t>
            </w:r>
            <w:r w:rsidR="003C3D63"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年級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3節課</w:t>
            </w:r>
          </w:p>
        </w:tc>
      </w:tr>
      <w:tr w:rsidR="003C3D63" w:rsidRPr="003C3D63" w:rsidTr="00353ACA">
        <w:trPr>
          <w:gridAfter w:val="1"/>
          <w:wAfter w:w="20" w:type="dxa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教材大綱</w:t>
            </w:r>
          </w:p>
        </w:tc>
        <w:tc>
          <w:tcPr>
            <w:tcW w:w="866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5D77BA">
            <w:pPr>
              <w:widowControl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一、</w:t>
            </w:r>
            <w:r w:rsidR="00DA3854" w:rsidRPr="00DA385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人類智慧結晶 </w:t>
            </w:r>
            <w:r w:rsidR="006837B9">
              <w:rPr>
                <w:rFonts w:ascii="標楷體" w:eastAsia="標楷體" w:hAnsi="標楷體" w:cs="Times New Roman"/>
                <w:kern w:val="0"/>
                <w:szCs w:val="24"/>
              </w:rPr>
              <w:t>–</w:t>
            </w:r>
            <w:r w:rsidR="00DA3854" w:rsidRPr="00DA385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837B9">
              <w:rPr>
                <w:rFonts w:ascii="標楷體" w:eastAsia="標楷體" w:hAnsi="標楷體" w:cs="Times New Roman" w:hint="eastAsia"/>
                <w:kern w:val="0"/>
                <w:szCs w:val="24"/>
              </w:rPr>
              <w:t>聲樂</w:t>
            </w:r>
          </w:p>
        </w:tc>
      </w:tr>
      <w:tr w:rsidR="003C3D63" w:rsidRPr="003C3D63" w:rsidTr="00353ACA">
        <w:trPr>
          <w:gridAfter w:val="1"/>
          <w:wAfter w:w="20" w:type="dxa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教學目標</w:t>
            </w:r>
          </w:p>
        </w:tc>
        <w:tc>
          <w:tcPr>
            <w:tcW w:w="866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FD" w:rsidRPr="007C35FD" w:rsidRDefault="007C35FD" w:rsidP="007C35F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1.透過尋找歌唱音域與暖聲，建立基礎歌唱技巧。</w:t>
            </w:r>
          </w:p>
          <w:p w:rsidR="007C35FD" w:rsidRPr="007C35FD" w:rsidRDefault="007C35FD" w:rsidP="007C35F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2.經由指揮圖示與活動，了解基礎指揮。</w:t>
            </w:r>
          </w:p>
          <w:p w:rsidR="007C35FD" w:rsidRPr="007C35FD" w:rsidRDefault="007C35FD" w:rsidP="007C35F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3.藉由歌唱形式介紹與歌唱評分活動，理解如何賞析聲樂曲。</w:t>
            </w:r>
          </w:p>
          <w:p w:rsidR="007C35FD" w:rsidRPr="007C35FD" w:rsidRDefault="007C35FD" w:rsidP="007C35F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4.運用科技，培養自主學習唱歌的興趣。</w:t>
            </w:r>
          </w:p>
          <w:p w:rsidR="003C3D63" w:rsidRPr="003C3D63" w:rsidRDefault="007C35FD" w:rsidP="007C35F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5.學習以中音直笛吹奏樂曲，應用於生活中的歡慶場合。</w:t>
            </w:r>
          </w:p>
        </w:tc>
      </w:tr>
      <w:tr w:rsidR="003C3D63" w:rsidRPr="003C3D63" w:rsidTr="00353ACA">
        <w:trPr>
          <w:gridAfter w:val="1"/>
          <w:wAfter w:w="20" w:type="dxa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學生學習</w:t>
            </w:r>
          </w:p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條件分析</w:t>
            </w:r>
          </w:p>
        </w:tc>
        <w:tc>
          <w:tcPr>
            <w:tcW w:w="866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5FD" w:rsidRPr="007C35FD" w:rsidRDefault="007C35FD" w:rsidP="007C35F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.</w:t>
            </w: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本課屬於歌唱實作課程，重在實際演練歌唱的技巧與培養欣賞音樂美感的能力。</w:t>
            </w:r>
          </w:p>
          <w:p w:rsidR="007C35FD" w:rsidRPr="007C35FD" w:rsidRDefault="007C35FD" w:rsidP="007C35F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2.藉由欣賞各類型音樂作品，引發學生自主學習與發表的能力。</w:t>
            </w:r>
          </w:p>
          <w:p w:rsidR="003C3D63" w:rsidRPr="00DA3854" w:rsidRDefault="007C35FD" w:rsidP="007C35F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3.運用講述、啟發、開放性問答、同儕分組討論或師生互動式討論等，進行多元智慧教學。</w:t>
            </w:r>
          </w:p>
        </w:tc>
      </w:tr>
      <w:tr w:rsidR="003C3D63" w:rsidRPr="003C3D63" w:rsidTr="00353ACA">
        <w:trPr>
          <w:gridAfter w:val="1"/>
          <w:wAfter w:w="20" w:type="dxa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教學方法</w:t>
            </w:r>
          </w:p>
        </w:tc>
        <w:tc>
          <w:tcPr>
            <w:tcW w:w="866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問答法、講述法、多媒體教學、自製教具</w:t>
            </w:r>
          </w:p>
        </w:tc>
      </w:tr>
      <w:tr w:rsidR="003C3D63" w:rsidRPr="003C3D63" w:rsidTr="00353ACA">
        <w:trPr>
          <w:gridAfter w:val="1"/>
          <w:wAfter w:w="20" w:type="dxa"/>
          <w:trHeight w:val="465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使用教具</w:t>
            </w:r>
          </w:p>
        </w:tc>
        <w:tc>
          <w:tcPr>
            <w:tcW w:w="866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黑板、粉筆、筆記型電腦、投影機、簡報、自編學習單</w:t>
            </w:r>
          </w:p>
        </w:tc>
      </w:tr>
      <w:tr w:rsidR="003C3D63" w:rsidRPr="003C3D63" w:rsidTr="00353ACA">
        <w:trPr>
          <w:gridAfter w:val="1"/>
          <w:wAfter w:w="20" w:type="dxa"/>
          <w:trHeight w:val="255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參考資源</w:t>
            </w:r>
          </w:p>
        </w:tc>
        <w:tc>
          <w:tcPr>
            <w:tcW w:w="866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5D77BA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翰林</w:t>
            </w:r>
            <w:r w:rsidR="003C3D63"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版藝術與人文教科書</w:t>
            </w:r>
          </w:p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網路影音</w:t>
            </w:r>
          </w:p>
          <w:p w:rsidR="002D2838" w:rsidRDefault="002D2838" w:rsidP="002D283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D2838">
              <w:rPr>
                <w:rFonts w:ascii="標楷體" w:eastAsia="標楷體" w:hAnsi="標楷體" w:cs="Times New Roman" w:hint="eastAsia"/>
                <w:kern w:val="0"/>
                <w:szCs w:val="24"/>
              </w:rPr>
              <w:t>十二年國民基本教育課程綱要國民中小學暨普通型高級中等學校</w:t>
            </w:r>
            <w:r w:rsidR="003C3D63"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課程綱要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-</w:t>
            </w:r>
            <w:r w:rsidRPr="002D2838">
              <w:rPr>
                <w:rFonts w:ascii="標楷體" w:eastAsia="標楷體" w:hAnsi="標楷體" w:cs="Times New Roman" w:hint="eastAsia"/>
                <w:kern w:val="0"/>
                <w:szCs w:val="24"/>
              </w:rPr>
              <w:t>藝術領域</w:t>
            </w:r>
          </w:p>
          <w:p w:rsidR="00F96714" w:rsidRDefault="00F51AE5" w:rsidP="002D283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hyperlink r:id="rId7" w:history="1">
              <w:r w:rsidR="00F96714" w:rsidRPr="007A614D">
                <w:rPr>
                  <w:rStyle w:val="a3"/>
                  <w:rFonts w:ascii="標楷體" w:eastAsia="標楷體" w:hAnsi="標楷體" w:cs="Times New Roman"/>
                  <w:kern w:val="0"/>
                  <w:szCs w:val="24"/>
                </w:rPr>
                <w:t>https://www.rootlaw.com.tw/Attach/L-Doc/A040080081018500-1071023-1000-001.pdf</w:t>
              </w:r>
            </w:hyperlink>
          </w:p>
          <w:p w:rsidR="00F96714" w:rsidRPr="00F96714" w:rsidRDefault="00F96714" w:rsidP="002D283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C3D63" w:rsidRPr="003C3D63" w:rsidTr="00353ACA">
        <w:trPr>
          <w:gridAfter w:val="1"/>
          <w:wAfter w:w="20" w:type="dxa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教學目標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單  元  目  標</w:t>
            </w:r>
          </w:p>
        </w:tc>
        <w:tc>
          <w:tcPr>
            <w:tcW w:w="4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D63" w:rsidRPr="003C3D63" w:rsidRDefault="003C3D63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具   體   目   標</w:t>
            </w:r>
          </w:p>
        </w:tc>
      </w:tr>
      <w:tr w:rsidR="00116FF7" w:rsidRPr="003C3D63" w:rsidTr="00353ACA">
        <w:trPr>
          <w:gridAfter w:val="1"/>
          <w:wAfter w:w="20" w:type="dxa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一、認知方面</w:t>
            </w:r>
          </w:p>
          <w:p w:rsidR="00116FF7" w:rsidRDefault="00116FF7" w:rsidP="00660D7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1.認識當代常用聲樂</w:t>
            </w:r>
            <w:r w:rsidRPr="00660D7C">
              <w:rPr>
                <w:rFonts w:ascii="標楷體" w:eastAsia="標楷體" w:hAnsi="標楷體" w:cs="Times New Roman" w:hint="eastAsia"/>
                <w:kern w:val="0"/>
                <w:szCs w:val="24"/>
              </w:rPr>
              <w:t>分類方式。</w:t>
            </w:r>
          </w:p>
          <w:p w:rsidR="00116FF7" w:rsidRPr="00660D7C" w:rsidRDefault="00116FF7" w:rsidP="00116FF7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瞭解聲樂</w:t>
            </w:r>
            <w:r w:rsidRPr="00660D7C">
              <w:rPr>
                <w:rFonts w:ascii="標楷體" w:eastAsia="標楷體" w:hAnsi="標楷體" w:cs="Times New Roman" w:hint="eastAsia"/>
                <w:kern w:val="0"/>
                <w:szCs w:val="24"/>
              </w:rPr>
              <w:t>發聲方式，並透過音樂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聆賞，知悉聲樂演唱</w:t>
            </w:r>
            <w:r w:rsidRPr="00660D7C">
              <w:rPr>
                <w:rFonts w:ascii="標楷體" w:eastAsia="標楷體" w:hAnsi="標楷體" w:cs="Times New Roman" w:hint="eastAsia"/>
                <w:kern w:val="0"/>
                <w:szCs w:val="24"/>
              </w:rPr>
              <w:t>特性。</w:t>
            </w:r>
          </w:p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二、情意方面</w:t>
            </w:r>
          </w:p>
          <w:p w:rsidR="00116FF7" w:rsidRPr="00116FF7" w:rsidRDefault="00116FF7" w:rsidP="00116FF7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.</w:t>
            </w:r>
            <w:r w:rsidR="0040441E">
              <w:rPr>
                <w:rFonts w:ascii="標楷體" w:eastAsia="標楷體" w:hAnsi="標楷體" w:cs="Times New Roman" w:hint="eastAsia"/>
                <w:kern w:val="0"/>
                <w:szCs w:val="24"/>
              </w:rPr>
              <w:t>聆賞音樂並比較不同聲樂</w:t>
            </w:r>
            <w:r w:rsidRPr="00660D7C">
              <w:rPr>
                <w:rFonts w:ascii="標楷體" w:eastAsia="標楷體" w:hAnsi="標楷體" w:cs="Times New Roman" w:hint="eastAsia"/>
                <w:kern w:val="0"/>
                <w:szCs w:val="24"/>
              </w:rPr>
              <w:t>音色，與多元的音樂語言。</w:t>
            </w:r>
            <w:r w:rsidRPr="003C3D63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三、技能方面</w:t>
            </w:r>
          </w:p>
          <w:p w:rsidR="00116FF7" w:rsidRPr="00116FF7" w:rsidRDefault="00116FF7" w:rsidP="00116FF7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.</w:t>
            </w:r>
            <w:r w:rsidR="0040441E">
              <w:rPr>
                <w:rFonts w:ascii="標楷體" w:eastAsia="標楷體" w:hAnsi="標楷體" w:cs="Times New Roman" w:hint="eastAsia"/>
                <w:kern w:val="0"/>
                <w:szCs w:val="24"/>
              </w:rPr>
              <w:t>透過校歌比賽</w:t>
            </w:r>
            <w:r w:rsidRPr="00660D7C">
              <w:rPr>
                <w:rFonts w:ascii="標楷體" w:eastAsia="標楷體" w:hAnsi="標楷體" w:cs="Times New Roman" w:hint="eastAsia"/>
                <w:kern w:val="0"/>
                <w:szCs w:val="24"/>
              </w:rPr>
              <w:t>啟發創意，進而關懷生活周遭環境，以及體察各種聲音。</w:t>
            </w:r>
            <w:r w:rsidRPr="003C3D63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  <w:p w:rsidR="00116FF7" w:rsidRPr="00EB7F84" w:rsidRDefault="00116FF7" w:rsidP="00EB7F8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FF7" w:rsidRPr="001F0089" w:rsidRDefault="00116FF7" w:rsidP="001F0089">
            <w:pPr>
              <w:widowControl/>
              <w:ind w:left="480" w:hanging="4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F0089">
              <w:rPr>
                <w:rFonts w:ascii="標楷體" w:eastAsia="標楷體" w:hAnsi="標楷體" w:cs="Times New Roman" w:hint="eastAsia"/>
                <w:kern w:val="0"/>
                <w:szCs w:val="24"/>
              </w:rPr>
              <w:t>音1-Ⅳ-1 能理解音樂符號並回應指揮，進行歌唱及演奏，展現音樂美感意識。</w:t>
            </w:r>
          </w:p>
          <w:p w:rsidR="00116FF7" w:rsidRPr="001F0089" w:rsidRDefault="00116FF7" w:rsidP="001F0089">
            <w:pPr>
              <w:widowControl/>
              <w:ind w:left="480" w:hanging="4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F0089">
              <w:rPr>
                <w:rFonts w:ascii="標楷體" w:eastAsia="標楷體" w:hAnsi="標楷體" w:cs="Times New Roman" w:hint="eastAsia"/>
                <w:kern w:val="0"/>
                <w:szCs w:val="24"/>
              </w:rPr>
              <w:t>音1-Ⅳ-2 能融入傳統、當代或流行音樂的風格，改編樂曲，以表達觀點。</w:t>
            </w:r>
          </w:p>
          <w:p w:rsidR="00116FF7" w:rsidRPr="001F0089" w:rsidRDefault="00116FF7" w:rsidP="001F0089">
            <w:pPr>
              <w:widowControl/>
              <w:ind w:left="480" w:hanging="4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F0089">
              <w:rPr>
                <w:rFonts w:ascii="標楷體" w:eastAsia="標楷體" w:hAnsi="標楷體" w:cs="Times New Roman" w:hint="eastAsia"/>
                <w:kern w:val="0"/>
                <w:szCs w:val="24"/>
              </w:rPr>
              <w:t>音2-Ⅳ-1 能使用適當的音樂語彙，賞析各類音樂作品，體會藝術文化之美。</w:t>
            </w:r>
          </w:p>
          <w:p w:rsidR="00116FF7" w:rsidRPr="001F0089" w:rsidRDefault="00116FF7" w:rsidP="001F0089">
            <w:pPr>
              <w:widowControl/>
              <w:ind w:left="480" w:hanging="4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F0089">
              <w:rPr>
                <w:rFonts w:ascii="標楷體" w:eastAsia="標楷體" w:hAnsi="標楷體" w:cs="Times New Roman" w:hint="eastAsia"/>
                <w:kern w:val="0"/>
                <w:szCs w:val="24"/>
              </w:rPr>
              <w:t>音2-Ⅳ-2 能透過討論，以探究樂曲創作背景與社會文化的關聯及其意義，表達多元觀點。</w:t>
            </w:r>
          </w:p>
          <w:p w:rsidR="00116FF7" w:rsidRPr="001F0089" w:rsidRDefault="00116FF7" w:rsidP="001F0089">
            <w:pPr>
              <w:widowControl/>
              <w:ind w:left="480" w:hanging="4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F0089">
              <w:rPr>
                <w:rFonts w:ascii="標楷體" w:eastAsia="標楷體" w:hAnsi="標楷體" w:cs="Times New Roman" w:hint="eastAsia"/>
                <w:kern w:val="0"/>
                <w:szCs w:val="24"/>
              </w:rPr>
              <w:t>音3-Ⅳ-1 能透過多元音樂活動，探索音樂及其他藝術之共通性，關懷在地及全球藝術文化。</w:t>
            </w:r>
          </w:p>
          <w:p w:rsidR="00116FF7" w:rsidRDefault="00116FF7" w:rsidP="001F0089">
            <w:pPr>
              <w:widowControl/>
              <w:ind w:left="1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F008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音3-Ⅳ-2 能運用科技媒體蒐集藝文資訊或聆賞音樂，以培養自主學習音樂的興趣與發展。</w:t>
            </w:r>
          </w:p>
          <w:p w:rsidR="00116FF7" w:rsidRPr="00116FF7" w:rsidRDefault="00116FF7" w:rsidP="00116FF7">
            <w:pPr>
              <w:widowControl/>
              <w:ind w:left="1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16FF7">
              <w:rPr>
                <w:rFonts w:ascii="標楷體" w:eastAsia="標楷體" w:hAnsi="標楷體" w:cs="Times New Roman" w:hint="eastAsia"/>
                <w:kern w:val="0"/>
                <w:szCs w:val="24"/>
              </w:rPr>
              <w:t>音E-Ⅳ-1 多元形式歌曲。基礎歌唱技巧，如：發聲技巧、表情等。</w:t>
            </w:r>
          </w:p>
          <w:p w:rsidR="00116FF7" w:rsidRPr="00116FF7" w:rsidRDefault="00116FF7" w:rsidP="00116FF7">
            <w:pPr>
              <w:widowControl/>
              <w:ind w:left="1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16FF7">
              <w:rPr>
                <w:rFonts w:ascii="標楷體" w:eastAsia="標楷體" w:hAnsi="標楷體" w:cs="Times New Roman" w:hint="eastAsia"/>
                <w:kern w:val="0"/>
                <w:szCs w:val="24"/>
              </w:rPr>
              <w:t>音E-Ⅳ-2 樂器的構造、發音原理、演奏技巧，以及不同的演奏形式。</w:t>
            </w:r>
          </w:p>
          <w:p w:rsidR="00116FF7" w:rsidRPr="00116FF7" w:rsidRDefault="00116FF7" w:rsidP="00116FF7">
            <w:pPr>
              <w:widowControl/>
              <w:ind w:left="1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16FF7">
              <w:rPr>
                <w:rFonts w:ascii="標楷體" w:eastAsia="標楷體" w:hAnsi="標楷體" w:cs="Times New Roman" w:hint="eastAsia"/>
                <w:kern w:val="0"/>
                <w:szCs w:val="24"/>
              </w:rPr>
              <w:t>音E-Ⅳ-3 音樂符號與術語、記譜法或簡易音樂軟體。</w:t>
            </w:r>
          </w:p>
          <w:p w:rsidR="00116FF7" w:rsidRPr="00116FF7" w:rsidRDefault="00116FF7" w:rsidP="00116FF7">
            <w:pPr>
              <w:widowControl/>
              <w:ind w:left="17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116FF7">
              <w:rPr>
                <w:rFonts w:ascii="標楷體" w:eastAsia="標楷體" w:hAnsi="標楷體" w:cs="Times New Roman" w:hint="eastAsia"/>
                <w:kern w:val="0"/>
                <w:szCs w:val="24"/>
              </w:rPr>
              <w:t>音E-Ⅳ-4 音樂元素，如：音色、調式、和聲等。</w:t>
            </w:r>
          </w:p>
          <w:p w:rsidR="00116FF7" w:rsidRPr="00116FF7" w:rsidRDefault="00116FF7" w:rsidP="00116FF7">
            <w:pPr>
              <w:widowControl/>
              <w:ind w:left="17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116FF7">
              <w:rPr>
                <w:rFonts w:ascii="標楷體" w:eastAsia="標楷體" w:hAnsi="標楷體" w:cs="Times New Roman" w:hint="eastAsia"/>
                <w:kern w:val="0"/>
                <w:szCs w:val="24"/>
              </w:rPr>
              <w:t>音E-Ⅳ-5 基礎指揮。</w:t>
            </w:r>
          </w:p>
          <w:p w:rsidR="00116FF7" w:rsidRPr="00116FF7" w:rsidRDefault="00116FF7" w:rsidP="00116FF7">
            <w:pPr>
              <w:widowControl/>
              <w:ind w:left="17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116FF7">
              <w:rPr>
                <w:rFonts w:ascii="標楷體" w:eastAsia="標楷體" w:hAnsi="標楷體" w:cs="Times New Roman" w:hint="eastAsia"/>
                <w:kern w:val="0"/>
                <w:szCs w:val="24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116FF7" w:rsidRPr="00116FF7" w:rsidRDefault="00116FF7" w:rsidP="00116FF7">
            <w:pPr>
              <w:widowControl/>
              <w:ind w:left="17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116FF7">
              <w:rPr>
                <w:rFonts w:ascii="標楷體" w:eastAsia="標楷體" w:hAnsi="標楷體" w:cs="Times New Roman" w:hint="eastAsia"/>
                <w:kern w:val="0"/>
                <w:szCs w:val="24"/>
              </w:rPr>
              <w:t>音A-Ⅳ-2 相關音樂語彙，如音色、和聲等描述音樂元素之音樂術語，或相關之一般性用語。</w:t>
            </w:r>
          </w:p>
          <w:p w:rsidR="00116FF7" w:rsidRDefault="00116FF7" w:rsidP="00116FF7">
            <w:pPr>
              <w:widowControl/>
              <w:ind w:left="1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16FF7">
              <w:rPr>
                <w:rFonts w:ascii="標楷體" w:eastAsia="標楷體" w:hAnsi="標楷體" w:cs="Times New Roman" w:hint="eastAsia"/>
                <w:kern w:val="0"/>
                <w:szCs w:val="24"/>
              </w:rPr>
              <w:t>音A-Ⅳ-3 音樂美感原則，如：均衡、漸層等。</w:t>
            </w:r>
          </w:p>
          <w:p w:rsidR="00116FF7" w:rsidRPr="00116FF7" w:rsidRDefault="00116FF7" w:rsidP="00116FF7">
            <w:pPr>
              <w:widowControl/>
              <w:ind w:left="17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116FF7">
              <w:rPr>
                <w:rFonts w:ascii="標楷體" w:eastAsia="標楷體" w:hAnsi="標楷體" w:cs="Times New Roman" w:hint="eastAsia"/>
                <w:kern w:val="0"/>
                <w:szCs w:val="24"/>
              </w:rPr>
              <w:t>音P-Ⅳ-1 音樂與跨領域藝術文化活動。</w:t>
            </w:r>
          </w:p>
          <w:p w:rsidR="00116FF7" w:rsidRPr="00116FF7" w:rsidRDefault="00116FF7" w:rsidP="00116FF7">
            <w:pPr>
              <w:widowControl/>
              <w:ind w:left="17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116FF7">
              <w:rPr>
                <w:rFonts w:ascii="標楷體" w:eastAsia="標楷體" w:hAnsi="標楷體" w:cs="Times New Roman" w:hint="eastAsia"/>
                <w:kern w:val="0"/>
                <w:szCs w:val="24"/>
              </w:rPr>
              <w:t>音P-Ⅳ-2 在地人文關懷與全球藝術文化相關議題。</w:t>
            </w:r>
          </w:p>
        </w:tc>
      </w:tr>
      <w:tr w:rsidR="00116FF7" w:rsidRPr="003C3D63" w:rsidTr="00353ACA">
        <w:trPr>
          <w:gridAfter w:val="1"/>
          <w:wAfter w:w="20" w:type="dxa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FF7" w:rsidRPr="003C3D63" w:rsidRDefault="00116FF7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lastRenderedPageBreak/>
              <w:t>學習目標</w:t>
            </w:r>
          </w:p>
        </w:tc>
        <w:tc>
          <w:tcPr>
            <w:tcW w:w="866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FF7" w:rsidRPr="003C3D63" w:rsidRDefault="00116FF7" w:rsidP="003C3D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     學     活     動    流     程</w:t>
            </w:r>
          </w:p>
        </w:tc>
      </w:tr>
      <w:tr w:rsidR="00116FF7" w:rsidRPr="003C3D63" w:rsidTr="00353ACA">
        <w:trPr>
          <w:gridAfter w:val="1"/>
          <w:wAfter w:w="20" w:type="dxa"/>
          <w:trHeight w:val="293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具體目標</w:t>
            </w:r>
          </w:p>
        </w:tc>
        <w:tc>
          <w:tcPr>
            <w:tcW w:w="5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教學活動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教具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116FF7" w:rsidRPr="00353ACA" w:rsidTr="00353ACA">
        <w:trPr>
          <w:gridAfter w:val="1"/>
          <w:wAfter w:w="20" w:type="dxa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5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教學準備</w:t>
            </w:r>
          </w:p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一、 教師方面</w:t>
            </w:r>
          </w:p>
          <w:p w:rsidR="00116FF7" w:rsidRPr="007C35FD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1.講述並播放常見的演唱形式音樂範例：獨唱、齊唱、二重唱、三重唱、四重唱、童聲合唱、女聲合唱、男聲合唱、混聲合唱。</w:t>
            </w:r>
          </w:p>
          <w:p w:rsidR="00116FF7" w:rsidRPr="007C35FD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2.講述並播放無伴奏合唱的音樂範例，如國王合唱團、歐開合唱團(織樂)，或電影《歌喉讚》等。</w:t>
            </w:r>
          </w:p>
          <w:p w:rsidR="00116FF7" w:rsidRPr="007C35FD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3.介紹基本發聲原理以及發聲構造後，帶領學生暖身，參考課本或自行設計伸展動作(亦可搭配音樂)。</w:t>
            </w:r>
          </w:p>
          <w:p w:rsidR="00116FF7" w:rsidRPr="007C35FD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4.歌唱前的準備(1)暖聲，aeiou，母音口型的講解與示範。(2)利用課本發聲練習曲例，以不同音高起音，擴展學生的音域。</w:t>
            </w:r>
          </w:p>
          <w:p w:rsidR="00116FF7" w:rsidRPr="007C35FD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5.基本拍的指揮法(1)帶領學生做簡易手部體操，以兩拍為單位，再以三拍、四拍為單位，</w:t>
            </w: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設計各種可能的動作。(2)播放數段音樂，引導學生聽辨樂曲的拍子，屬於二拍子、三拍子還是四拍子。(3)引導學生加上所設計的手部動作來配合樂曲律動，兩兩互評是否跟得上節拍。(4)配合樂理補給站，講解二四拍、三四拍、四四拍等拍號的構成，並請學生圈出教師指定課本頁數歌曲樂譜上的拍號。(5)介紹二拍子、三拍子與四拍子的指揮拍型，教師親自示範並播放影片為範例，再配合「藝術探索：指揮拍型練習」，讓學生更熟悉基本指揮法。(6)播放或引導學生唱出課本上的二拍子簡易曲例〈螢火蟲〉、三拍子簡易曲例〈秋蟬〉、四拍子簡易曲例〈白鷺鷥〉，並讓學生嘗試依拍型指揮。</w:t>
            </w:r>
          </w:p>
          <w:p w:rsidR="00116FF7" w:rsidRPr="007C35FD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6.播放、彈奏與範唱歌曲〈月亮代表我的心〉並教唱。</w:t>
            </w:r>
          </w:p>
          <w:p w:rsidR="00116FF7" w:rsidRPr="007C35FD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7.帶領學生自主學習如何「好好唱首歌」。</w:t>
            </w:r>
          </w:p>
          <w:p w:rsidR="00116FF7" w:rsidRPr="007C35FD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8.引導學生進行「藝術探索：不毒舌樂評」活動。</w:t>
            </w:r>
          </w:p>
          <w:p w:rsidR="00116FF7" w:rsidRPr="007C35FD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9.新教中音直笛三個指法，練習曲四首，教導學生吹奏〈祝你生日快樂〉。</w:t>
            </w:r>
          </w:p>
          <w:p w:rsidR="00116FF7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10.帶領學生以中音直笛來學習音程，完成「藝術探索：音程遊戲」活動。</w:t>
            </w:r>
          </w:p>
          <w:p w:rsidR="00116FF7" w:rsidRPr="003C3D63" w:rsidRDefault="00116FF7" w:rsidP="007C35FD">
            <w:pPr>
              <w:widowControl/>
              <w:ind w:left="720" w:hanging="72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二、</w:t>
            </w:r>
            <w:r w:rsidRPr="003C3D63">
              <w:rPr>
                <w:rFonts w:ascii="Times New Roman" w:eastAsia="標楷體" w:hAnsi="Times New Roman" w:cs="Times New Roman"/>
                <w:b/>
                <w:bCs/>
                <w:kern w:val="0"/>
                <w:sz w:val="14"/>
                <w:szCs w:val="14"/>
              </w:rPr>
              <w:t>       </w:t>
            </w:r>
            <w:r w:rsidRPr="003C3D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學生方面</w:t>
            </w:r>
          </w:p>
          <w:p w:rsidR="00116FF7" w:rsidRPr="007C35FD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1.說明節奏的定義：節奏是將音的長短，有規律的組織起來。教師可具體舉例，讓學生容易理解。</w:t>
            </w:r>
          </w:p>
          <w:p w:rsidR="00116FF7" w:rsidRPr="007C35FD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2.運用課本中的三個譜例，讓學生實際操作，藉由拍手讓學生體會節奏。</w:t>
            </w:r>
          </w:p>
          <w:p w:rsidR="00116FF7" w:rsidRPr="007C35FD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3.說明曲調的定義：將樂譜中高低起伏的音符相連，所產生的聲音線條，就是音樂中的曲調。</w:t>
            </w:r>
          </w:p>
          <w:p w:rsidR="00116FF7" w:rsidRPr="007C35FD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4.運用三種記譜方式，來感受曲調。(1)五線譜：教師依據課本的圖片，介紹五線譜的歷史演變。(2)簡譜：教師說明簡譜的認識方式以及其簡便性。(3)音名與唱名：讓學生從五線譜和簡譜，了解每一個音符的音名、唱名。</w:t>
            </w:r>
          </w:p>
          <w:p w:rsidR="00116FF7" w:rsidRDefault="00116FF7" w:rsidP="00353AC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35FD">
              <w:rPr>
                <w:rFonts w:ascii="標楷體" w:eastAsia="標楷體" w:hAnsi="標楷體" w:cs="Times New Roman" w:hint="eastAsia"/>
                <w:kern w:val="0"/>
                <w:szCs w:val="24"/>
              </w:rPr>
              <w:t>5.說明首調唱法和固定唱法的定義，並搭配課本一起介紹。</w:t>
            </w:r>
          </w:p>
          <w:p w:rsidR="00116FF7" w:rsidRPr="003C3D63" w:rsidRDefault="00116FF7" w:rsidP="007C35FD">
            <w:pPr>
              <w:widowControl/>
              <w:ind w:left="84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.</w:t>
            </w:r>
            <w:r w:rsidRPr="003C3D63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</w:t>
            </w: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上課攜帶課本。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1.粉筆、麥克風、電腦。</w:t>
            </w:r>
          </w:p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2.課本，講義，簡報。</w:t>
            </w:r>
          </w:p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3.自製課程講義、教具。</w:t>
            </w:r>
          </w:p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4.相關音樂影片及相關資料。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FF7" w:rsidRPr="003C3D63" w:rsidRDefault="00116FF7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</w:tr>
      <w:tr w:rsidR="003C3D63" w:rsidRPr="003C3D63" w:rsidTr="00353ACA">
        <w:trPr>
          <w:gridAfter w:val="1"/>
          <w:wAfter w:w="20" w:type="dxa"/>
          <w:trHeight w:val="345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 </w:t>
            </w:r>
          </w:p>
        </w:tc>
        <w:tc>
          <w:tcPr>
            <w:tcW w:w="5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1242B8" w:rsidRDefault="003C3D63" w:rsidP="003C3D6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242B8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一、準備活動(引起動機)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</w:tr>
      <w:tr w:rsidR="003C3D63" w:rsidRPr="003C3D63" w:rsidTr="00353ACA">
        <w:trPr>
          <w:gridAfter w:val="1"/>
          <w:wAfter w:w="20" w:type="dxa"/>
          <w:trHeight w:val="1240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E77E3A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1-1</w:t>
            </w:r>
          </w:p>
          <w:p w:rsidR="003C3D63" w:rsidRPr="003C3D63" w:rsidRDefault="00E77E3A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-1</w:t>
            </w:r>
          </w:p>
          <w:p w:rsidR="003C3D63" w:rsidRDefault="00E77E3A" w:rsidP="003C3D6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-2</w:t>
            </w:r>
          </w:p>
          <w:p w:rsidR="00F303FB" w:rsidRPr="00353ACA" w:rsidRDefault="00F303FB" w:rsidP="003C3D63">
            <w:pPr>
              <w:widowControl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1242B8" w:rsidRDefault="003C3D63" w:rsidP="003C3D6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242B8"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 w:rsidR="002A5BD3" w:rsidRPr="001242B8">
              <w:rPr>
                <w:rFonts w:ascii="標楷體" w:eastAsia="標楷體" w:hAnsi="標楷體" w:hint="eastAsia"/>
              </w:rPr>
              <w:t>介紹</w:t>
            </w:r>
            <w:r w:rsidR="00552615">
              <w:rPr>
                <w:rFonts w:ascii="標楷體" w:eastAsia="標楷體" w:hAnsi="標楷體" w:cs="Times New Roman" w:hint="eastAsia"/>
                <w:kern w:val="0"/>
                <w:szCs w:val="24"/>
              </w:rPr>
              <w:t>聲樂</w:t>
            </w:r>
            <w:r w:rsidR="002A5BD3" w:rsidRPr="001242B8">
              <w:rPr>
                <w:rFonts w:ascii="標楷體" w:eastAsia="標楷體" w:hAnsi="標楷體" w:cs="Times New Roman" w:hint="eastAsia"/>
                <w:kern w:val="0"/>
                <w:szCs w:val="24"/>
              </w:rPr>
              <w:t>分類</w:t>
            </w:r>
            <w:r w:rsidR="000A1172">
              <w:rPr>
                <w:rFonts w:ascii="標楷體" w:eastAsia="標楷體" w:hAnsi="標楷體" w:cs="Times New Roman" w:hint="eastAsia"/>
                <w:kern w:val="0"/>
                <w:szCs w:val="24"/>
              </w:rPr>
              <w:t>及</w:t>
            </w:r>
            <w:r w:rsidR="00552615" w:rsidRPr="00552615">
              <w:rPr>
                <w:rFonts w:ascii="標楷體" w:eastAsia="標楷體" w:hAnsi="標楷體" w:cs="Times New Roman" w:hint="eastAsia"/>
                <w:kern w:val="0"/>
                <w:szCs w:val="24"/>
              </w:rPr>
              <w:t>聲樂</w:t>
            </w:r>
            <w:r w:rsidR="000A1172" w:rsidRPr="000A1172">
              <w:rPr>
                <w:rFonts w:ascii="標楷體" w:eastAsia="標楷體" w:hAnsi="標楷體" w:cs="Times New Roman" w:hint="eastAsia"/>
                <w:kern w:val="0"/>
                <w:szCs w:val="24"/>
              </w:rPr>
              <w:t>發聲方式</w:t>
            </w:r>
            <w:r w:rsidR="001875AE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="001875AE" w:rsidRPr="001875AE">
              <w:rPr>
                <w:rFonts w:ascii="標楷體" w:eastAsia="標楷體" w:hAnsi="標楷體" w:cs="Times New Roman" w:hint="eastAsia"/>
                <w:kern w:val="0"/>
                <w:szCs w:val="24"/>
              </w:rPr>
              <w:t>在這裡我們將一起進入</w:t>
            </w:r>
            <w:r w:rsidR="00552615" w:rsidRPr="00552615">
              <w:rPr>
                <w:rFonts w:ascii="標楷體" w:eastAsia="標楷體" w:hAnsi="標楷體" w:cs="Times New Roman" w:hint="eastAsia"/>
                <w:kern w:val="0"/>
                <w:szCs w:val="24"/>
              </w:rPr>
              <w:t>聲樂</w:t>
            </w:r>
            <w:r w:rsidR="001875AE" w:rsidRPr="001875AE">
              <w:rPr>
                <w:rFonts w:ascii="標楷體" w:eastAsia="標楷體" w:hAnsi="標楷體" w:cs="Times New Roman" w:hint="eastAsia"/>
                <w:kern w:val="0"/>
                <w:szCs w:val="24"/>
              </w:rPr>
              <w:t>博物館，探討人類的智慧結晶，研究聲音如何透過各種表達，展現藝術的姿態。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筆記型電腦、</w:t>
            </w:r>
          </w:p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投影機、</w:t>
            </w:r>
          </w:p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簡報、</w:t>
            </w:r>
          </w:p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影片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45C82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="003C3D63"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分鐘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多媒體教學、問答法</w:t>
            </w:r>
          </w:p>
        </w:tc>
      </w:tr>
      <w:tr w:rsidR="003C3D63" w:rsidRPr="003C3D63" w:rsidTr="00353ACA">
        <w:trPr>
          <w:gridAfter w:val="1"/>
          <w:wAfter w:w="20" w:type="dxa"/>
          <w:trHeight w:val="1170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E77E3A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-1</w:t>
            </w:r>
          </w:p>
          <w:p w:rsidR="003C3D63" w:rsidRPr="003C3D63" w:rsidRDefault="00E77E3A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-</w:t>
            </w:r>
            <w:r w:rsidR="003C3D63"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5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5" w:rsidRPr="00552615" w:rsidRDefault="003C3D63" w:rsidP="003C3D63">
            <w:pPr>
              <w:widowControl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1242B8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="00A70369">
              <w:rPr>
                <w:rFonts w:ascii="標楷體" w:eastAsia="標楷體" w:hAnsi="標楷體" w:cs="Times New Roman" w:hint="eastAsia"/>
                <w:kern w:val="0"/>
                <w:szCs w:val="24"/>
              </w:rPr>
              <w:t>.</w:t>
            </w:r>
            <w:r w:rsidR="00552615" w:rsidRPr="0055261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講述並播放常見的演唱形式音樂範例：獨唱、齊唱、二重唱、三重唱、四重唱、童聲合唱、女聲合唱、男聲合唱、混聲合唱。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45C82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="003C3D63"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5分鐘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3C3D63" w:rsidRPr="003C3D63" w:rsidTr="00353ACA">
        <w:trPr>
          <w:gridAfter w:val="1"/>
          <w:wAfter w:w="20" w:type="dxa"/>
          <w:trHeight w:val="345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5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1242B8" w:rsidRDefault="003C3D63" w:rsidP="003C3D63">
            <w:pPr>
              <w:widowControl/>
              <w:ind w:left="720" w:hanging="7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242B8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二、發展活動(教學過程)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</w:tr>
      <w:tr w:rsidR="003C3D63" w:rsidRPr="003C3D63" w:rsidTr="00353ACA">
        <w:trPr>
          <w:gridAfter w:val="1"/>
          <w:wAfter w:w="20" w:type="dxa"/>
          <w:trHeight w:val="1080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  <w:p w:rsidR="003C3D63" w:rsidRPr="003C3D63" w:rsidRDefault="00F303FB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1-1</w:t>
            </w:r>
          </w:p>
          <w:p w:rsidR="003C3D63" w:rsidRPr="003C3D63" w:rsidRDefault="00F303FB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-1</w:t>
            </w:r>
          </w:p>
          <w:p w:rsidR="003C3D63" w:rsidRPr="003C3D63" w:rsidRDefault="00F303FB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-2</w:t>
            </w:r>
          </w:p>
        </w:tc>
        <w:tc>
          <w:tcPr>
            <w:tcW w:w="5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552615" w:rsidRDefault="00552615" w:rsidP="00552615">
            <w:pPr>
              <w:widowControl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.</w:t>
            </w:r>
            <w:r w:rsidR="00184BD6" w:rsidRPr="00552615">
              <w:rPr>
                <w:rFonts w:ascii="標楷體" w:eastAsia="標楷體" w:hAnsi="標楷體" w:cs="Times New Roman" w:hint="eastAsia"/>
                <w:kern w:val="0"/>
                <w:szCs w:val="24"/>
              </w:rPr>
              <w:t>經過數千年演變發展後，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聲樂分為</w:t>
            </w:r>
            <w:r w:rsidRPr="00552615">
              <w:rPr>
                <w:rFonts w:ascii="標楷體" w:eastAsia="標楷體" w:hAnsi="標楷體" w:cs="Times New Roman" w:hint="eastAsia"/>
                <w:kern w:val="0"/>
                <w:szCs w:val="24"/>
              </w:rPr>
              <w:t>獨唱、齊唱、二重唱、三重唱、四重唱、童聲合唱、女聲合唱、男聲合唱、混聲合唱。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分門別類，今日我們便透過分類，帶領大家認識豐富的聲樂</w:t>
            </w:r>
            <w:r w:rsidR="00184BD6" w:rsidRPr="00552615">
              <w:rPr>
                <w:rFonts w:ascii="標楷體" w:eastAsia="標楷體" w:hAnsi="標楷體" w:cs="Times New Roman" w:hint="eastAsia"/>
                <w:kern w:val="0"/>
                <w:szCs w:val="24"/>
              </w:rPr>
              <w:t>世界。</w:t>
            </w:r>
          </w:p>
          <w:p w:rsidR="003C3D63" w:rsidRPr="00552615" w:rsidRDefault="00552615" w:rsidP="00552615">
            <w:pPr>
              <w:widowControl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認識聲樂</w:t>
            </w:r>
            <w:r w:rsidR="006D436A" w:rsidRPr="00552615">
              <w:rPr>
                <w:rFonts w:ascii="標楷體" w:eastAsia="標楷體" w:hAnsi="標楷體" w:cs="Times New Roman" w:hint="eastAsia"/>
                <w:kern w:val="0"/>
                <w:szCs w:val="24"/>
              </w:rPr>
              <w:t>的分類之後，讓我們一起來聽聽看各種不同樂器的曲調，體驗音樂如何豐富人類文化與藝術之美。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課本、</w:t>
            </w:r>
          </w:p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自編講義、</w:t>
            </w:r>
          </w:p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板書、</w:t>
            </w:r>
          </w:p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投影機、</w:t>
            </w:r>
          </w:p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簡報、</w:t>
            </w:r>
          </w:p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影片、</w:t>
            </w:r>
          </w:p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教具。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CA0ACA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="003C3D63"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5分鐘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問答法、講述法、多媒體教學、</w:t>
            </w:r>
          </w:p>
        </w:tc>
      </w:tr>
      <w:tr w:rsidR="003C3D63" w:rsidRPr="003C3D63" w:rsidTr="00353ACA">
        <w:trPr>
          <w:gridAfter w:val="1"/>
          <w:wAfter w:w="20" w:type="dxa"/>
          <w:trHeight w:val="285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5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6D436A" w:rsidRDefault="003C3D63" w:rsidP="003C3D63">
            <w:pPr>
              <w:widowControl/>
              <w:ind w:left="7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36A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三、綜合活動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</w:tr>
      <w:tr w:rsidR="003C3D63" w:rsidRPr="003C3D63" w:rsidTr="00353ACA">
        <w:trPr>
          <w:gridAfter w:val="1"/>
          <w:wAfter w:w="20" w:type="dxa"/>
          <w:trHeight w:val="450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1-1.1</w:t>
            </w:r>
          </w:p>
        </w:tc>
        <w:tc>
          <w:tcPr>
            <w:tcW w:w="5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 w:rsidR="00552615">
              <w:rPr>
                <w:rFonts w:ascii="標楷體" w:eastAsia="標楷體" w:hAnsi="標楷體" w:cs="Times New Roman" w:hint="eastAsia"/>
                <w:kern w:val="0"/>
                <w:szCs w:val="24"/>
              </w:rPr>
              <w:t>以發表方式請學生口述聲樂</w:t>
            </w: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種類</w:t>
            </w:r>
            <w:r w:rsidR="002663A6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課本、</w:t>
            </w:r>
          </w:p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自編講義、</w:t>
            </w:r>
          </w:p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自製學習單、</w:t>
            </w:r>
          </w:p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多媒體教學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976F20" w:rsidRDefault="00976F20" w:rsidP="003C3D6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="003C3D63"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分鐘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</w:tr>
      <w:tr w:rsidR="003C3D63" w:rsidRPr="003C3D63" w:rsidTr="00353ACA">
        <w:trPr>
          <w:gridAfter w:val="1"/>
          <w:wAfter w:w="20" w:type="dxa"/>
          <w:trHeight w:val="450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1-2.1</w:t>
            </w:r>
          </w:p>
        </w:tc>
        <w:tc>
          <w:tcPr>
            <w:tcW w:w="5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2.請學生舉出有哪些</w:t>
            </w:r>
            <w:r w:rsidR="00552615">
              <w:rPr>
                <w:rFonts w:ascii="標楷體" w:eastAsia="標楷體" w:hAnsi="標楷體" w:cs="Times New Roman" w:hint="eastAsia"/>
                <w:kern w:val="0"/>
                <w:szCs w:val="24"/>
              </w:rPr>
              <w:t>聲樂</w:t>
            </w:r>
            <w:r w:rsidR="00523F1F">
              <w:rPr>
                <w:rFonts w:ascii="標楷體" w:eastAsia="標楷體" w:hAnsi="標楷體" w:cs="Times New Roman" w:hint="eastAsia"/>
                <w:kern w:val="0"/>
                <w:szCs w:val="24"/>
              </w:rPr>
              <w:t>演奏</w:t>
            </w: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形式</w:t>
            </w:r>
            <w:r w:rsidR="002663A6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171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53ACA" w:rsidRDefault="007141D9" w:rsidP="003C3D6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bookmarkStart w:id="0" w:name="_GoBack"/>
            <w:bookmarkEnd w:id="0"/>
            <w:r w:rsidR="003C3D63"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分鐘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3C3D63" w:rsidRPr="003C3D63" w:rsidTr="00353ACA">
        <w:trPr>
          <w:gridAfter w:val="1"/>
          <w:wAfter w:w="20" w:type="dxa"/>
          <w:trHeight w:val="461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3A6" w:rsidRPr="002663A6" w:rsidRDefault="003C3D63" w:rsidP="003C3D6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3-1.1</w:t>
            </w:r>
          </w:p>
        </w:tc>
        <w:tc>
          <w:tcPr>
            <w:tcW w:w="5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2C9" w:rsidRPr="002663A6" w:rsidRDefault="003C3D63" w:rsidP="003C3D6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63A6"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r w:rsidR="001A2F8E">
              <w:rPr>
                <w:rFonts w:ascii="標楷體" w:eastAsia="標楷體" w:hAnsi="標楷體" w:cs="Times New Roman" w:hint="eastAsia"/>
                <w:kern w:val="0"/>
                <w:szCs w:val="24"/>
              </w:rPr>
              <w:t>欣賞</w:t>
            </w:r>
            <w:r w:rsidR="00552615">
              <w:rPr>
                <w:rFonts w:ascii="標楷體" w:eastAsia="標楷體" w:hAnsi="標楷體" w:cs="Times New Roman" w:hint="eastAsia"/>
                <w:kern w:val="0"/>
                <w:szCs w:val="24"/>
              </w:rPr>
              <w:t>聲樂</w:t>
            </w:r>
            <w:r w:rsidR="00552615" w:rsidRPr="00552615">
              <w:rPr>
                <w:rFonts w:ascii="標楷體" w:eastAsia="標楷體" w:hAnsi="標楷體" w:cs="Times New Roman" w:hint="eastAsia"/>
                <w:kern w:val="0"/>
                <w:szCs w:val="24"/>
              </w:rPr>
              <w:t>獨唱、齊唱、二重唱、三重唱、四重唱、童聲合唱、女聲合唱、男聲合唱、混聲合唱</w:t>
            </w:r>
            <w:r w:rsidR="002663A6" w:rsidRPr="002663A6">
              <w:rPr>
                <w:rFonts w:ascii="標楷體" w:eastAsia="標楷體" w:hAnsi="標楷體" w:cs="Times New Roman" w:hint="eastAsia"/>
                <w:kern w:val="0"/>
                <w:szCs w:val="24"/>
              </w:rPr>
              <w:t>表演影片。</w:t>
            </w:r>
          </w:p>
        </w:tc>
        <w:tc>
          <w:tcPr>
            <w:tcW w:w="171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D63" w:rsidRPr="003C3D63" w:rsidRDefault="00976F20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="007141D9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="003C3D63" w:rsidRPr="003C3D63">
              <w:rPr>
                <w:rFonts w:ascii="標楷體" w:eastAsia="標楷體" w:hAnsi="標楷體" w:cs="Times New Roman" w:hint="eastAsia"/>
                <w:kern w:val="0"/>
                <w:szCs w:val="24"/>
              </w:rPr>
              <w:t>分鐘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353ACA" w:rsidRPr="003C3D63" w:rsidTr="00353ACA">
        <w:trPr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D63" w:rsidRPr="003C3D63" w:rsidRDefault="003C3D63" w:rsidP="003C3D6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C3D63" w:rsidRPr="003C3D63" w:rsidRDefault="003C3D63" w:rsidP="003C3D63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sectPr w:rsidR="003C3D63" w:rsidRPr="003C3D63" w:rsidSect="003C3D63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E5" w:rsidRDefault="00F51AE5" w:rsidP="00252B37">
      <w:r>
        <w:separator/>
      </w:r>
    </w:p>
  </w:endnote>
  <w:endnote w:type="continuationSeparator" w:id="0">
    <w:p w:rsidR="00F51AE5" w:rsidRDefault="00F51AE5" w:rsidP="0025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E5" w:rsidRDefault="00F51AE5" w:rsidP="00252B37">
      <w:r>
        <w:separator/>
      </w:r>
    </w:p>
  </w:footnote>
  <w:footnote w:type="continuationSeparator" w:id="0">
    <w:p w:rsidR="00F51AE5" w:rsidRDefault="00F51AE5" w:rsidP="0025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D455D"/>
    <w:multiLevelType w:val="hybridMultilevel"/>
    <w:tmpl w:val="A7445B68"/>
    <w:lvl w:ilvl="0" w:tplc="D1F8D29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3"/>
    <w:rsid w:val="000A1172"/>
    <w:rsid w:val="000B799E"/>
    <w:rsid w:val="000B7C9A"/>
    <w:rsid w:val="00116FF7"/>
    <w:rsid w:val="001242B8"/>
    <w:rsid w:val="00140714"/>
    <w:rsid w:val="00184BD6"/>
    <w:rsid w:val="00186172"/>
    <w:rsid w:val="001875AE"/>
    <w:rsid w:val="00191A32"/>
    <w:rsid w:val="001A1AC3"/>
    <w:rsid w:val="001A2F8E"/>
    <w:rsid w:val="001F0089"/>
    <w:rsid w:val="002262ED"/>
    <w:rsid w:val="00240D60"/>
    <w:rsid w:val="00252B37"/>
    <w:rsid w:val="002663A6"/>
    <w:rsid w:val="002A5BD3"/>
    <w:rsid w:val="002D2838"/>
    <w:rsid w:val="00316163"/>
    <w:rsid w:val="00345C82"/>
    <w:rsid w:val="00353ACA"/>
    <w:rsid w:val="003C3D63"/>
    <w:rsid w:val="0040441E"/>
    <w:rsid w:val="00404EAD"/>
    <w:rsid w:val="004564FA"/>
    <w:rsid w:val="004719C5"/>
    <w:rsid w:val="00500DA0"/>
    <w:rsid w:val="00512663"/>
    <w:rsid w:val="00523F1F"/>
    <w:rsid w:val="00544D7A"/>
    <w:rsid w:val="00552615"/>
    <w:rsid w:val="005D77BA"/>
    <w:rsid w:val="005E29C9"/>
    <w:rsid w:val="00624FE9"/>
    <w:rsid w:val="00640BAC"/>
    <w:rsid w:val="00660D7C"/>
    <w:rsid w:val="006837B9"/>
    <w:rsid w:val="00696692"/>
    <w:rsid w:val="006D0677"/>
    <w:rsid w:val="006D436A"/>
    <w:rsid w:val="0070680A"/>
    <w:rsid w:val="007141D9"/>
    <w:rsid w:val="00731BAF"/>
    <w:rsid w:val="007A2776"/>
    <w:rsid w:val="007A43FA"/>
    <w:rsid w:val="007C35FD"/>
    <w:rsid w:val="008E2034"/>
    <w:rsid w:val="00976F20"/>
    <w:rsid w:val="009A53E1"/>
    <w:rsid w:val="009D46BF"/>
    <w:rsid w:val="00A6286F"/>
    <w:rsid w:val="00A70369"/>
    <w:rsid w:val="00BA3733"/>
    <w:rsid w:val="00BE492C"/>
    <w:rsid w:val="00C852C9"/>
    <w:rsid w:val="00CA0ACA"/>
    <w:rsid w:val="00D067EE"/>
    <w:rsid w:val="00D92BDE"/>
    <w:rsid w:val="00DA1DEE"/>
    <w:rsid w:val="00DA3854"/>
    <w:rsid w:val="00DC0947"/>
    <w:rsid w:val="00DC2AE7"/>
    <w:rsid w:val="00DD16C0"/>
    <w:rsid w:val="00E07941"/>
    <w:rsid w:val="00E77E3A"/>
    <w:rsid w:val="00E97C41"/>
    <w:rsid w:val="00EA4471"/>
    <w:rsid w:val="00EB1E59"/>
    <w:rsid w:val="00EB7F84"/>
    <w:rsid w:val="00F303FB"/>
    <w:rsid w:val="00F51AE5"/>
    <w:rsid w:val="00F82044"/>
    <w:rsid w:val="00F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45B8A"/>
  <w15:chartTrackingRefBased/>
  <w15:docId w15:val="{B5522D0C-A64B-49B8-B7B3-0F25C3C6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61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71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43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2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B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B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otlaw.com.tw/Attach/L-Doc/A040080081018500-1071023-1000-0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dc:description/>
  <cp:lastModifiedBy>WEN</cp:lastModifiedBy>
  <cp:revision>17</cp:revision>
  <dcterms:created xsi:type="dcterms:W3CDTF">2022-10-25T07:39:00Z</dcterms:created>
  <dcterms:modified xsi:type="dcterms:W3CDTF">2022-11-07T01:57:00Z</dcterms:modified>
</cp:coreProperties>
</file>