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925"/>
        <w:gridCol w:w="776"/>
        <w:gridCol w:w="489"/>
        <w:gridCol w:w="3600"/>
        <w:gridCol w:w="303"/>
        <w:gridCol w:w="852"/>
        <w:gridCol w:w="62"/>
        <w:gridCol w:w="222"/>
        <w:gridCol w:w="667"/>
        <w:gridCol w:w="2562"/>
        <w:gridCol w:w="111"/>
      </w:tblGrid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5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1914" w:type="pct"/>
            <w:gridSpan w:val="2"/>
          </w:tcPr>
          <w:p w:rsidR="005A2FD4" w:rsidRPr="00FD2985" w:rsidRDefault="005A2FD4" w:rsidP="00A82890">
            <w:pPr>
              <w:snapToGrid w:val="0"/>
              <w:rPr>
                <w:rFonts w:eastAsia="標楷體" w:hAnsi="標楷體"/>
                <w:noProof/>
                <w:color w:val="D9D9D9"/>
              </w:rPr>
            </w:pPr>
            <w:r w:rsidRPr="00B557C0">
              <w:rPr>
                <w:rFonts w:ascii="台灣楷體" w:eastAsia="台灣楷體" w:hAnsi="台灣楷體" w:hint="eastAsia"/>
                <w:noProof/>
              </w:rPr>
              <w:t>本土語言閩南語</w:t>
            </w:r>
            <w:r>
              <w:rPr>
                <w:rFonts w:ascii="台灣楷體" w:eastAsia="台灣楷體" w:hAnsi="台灣楷體" w:hint="eastAsia"/>
                <w:noProof/>
              </w:rPr>
              <w:t>文</w:t>
            </w:r>
          </w:p>
        </w:tc>
        <w:tc>
          <w:tcPr>
            <w:tcW w:w="674" w:type="pct"/>
            <w:gridSpan w:val="4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1510" w:type="pct"/>
            <w:gridSpan w:val="2"/>
          </w:tcPr>
          <w:p w:rsidR="005A2FD4" w:rsidRPr="00A05109" w:rsidRDefault="005A2FD4" w:rsidP="00A82890">
            <w:pPr>
              <w:jc w:val="both"/>
              <w:rPr>
                <w:rFonts w:eastAsia="標楷體"/>
              </w:rPr>
            </w:pPr>
            <w:r w:rsidRPr="004E0306">
              <w:rPr>
                <w:rFonts w:eastAsia="標楷體" w:hint="eastAsia"/>
              </w:rPr>
              <w:t>黃慧君　老師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1914" w:type="pct"/>
            <w:gridSpan w:val="2"/>
          </w:tcPr>
          <w:p w:rsidR="005A2FD4" w:rsidRPr="00FD2985" w:rsidRDefault="005A2FD4" w:rsidP="00A82890">
            <w:pPr>
              <w:snapToGrid w:val="0"/>
              <w:rPr>
                <w:rFonts w:eastAsia="標楷體" w:hAnsi="標楷體"/>
                <w:noProof/>
                <w:color w:val="D9D9D9"/>
              </w:rPr>
            </w:pPr>
            <w:r>
              <w:rPr>
                <w:rFonts w:ascii="台灣楷體" w:eastAsia="台灣楷體" w:hAnsi="台灣楷體" w:hint="eastAsia"/>
                <w:noProof/>
              </w:rPr>
              <w:t>四</w:t>
            </w:r>
            <w:r w:rsidRPr="00B557C0">
              <w:rPr>
                <w:rFonts w:ascii="台灣楷體" w:eastAsia="台灣楷體" w:hAnsi="台灣楷體" w:hint="eastAsia"/>
                <w:noProof/>
              </w:rPr>
              <w:t>年級上學期</w:t>
            </w:r>
          </w:p>
        </w:tc>
        <w:tc>
          <w:tcPr>
            <w:tcW w:w="674" w:type="pct"/>
            <w:gridSpan w:val="4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1510" w:type="pct"/>
            <w:gridSpan w:val="2"/>
          </w:tcPr>
          <w:p w:rsidR="005A2FD4" w:rsidRPr="00A05109" w:rsidRDefault="005A2FD4" w:rsidP="00A82890">
            <w:pPr>
              <w:jc w:val="both"/>
              <w:rPr>
                <w:rFonts w:eastAsia="標楷體"/>
              </w:rPr>
            </w:pPr>
            <w:r w:rsidRPr="00C85D65">
              <w:rPr>
                <w:rFonts w:eastAsia="標楷體" w:hAnsi="標楷體" w:hint="eastAsia"/>
                <w:noProof/>
                <w:color w:val="000000"/>
              </w:rPr>
              <w:t>共</w:t>
            </w:r>
            <w:r>
              <w:rPr>
                <w:rFonts w:eastAsia="標楷體" w:hAnsi="標楷體" w:hint="eastAsia"/>
                <w:noProof/>
                <w:color w:val="000000"/>
              </w:rPr>
              <w:t>4</w:t>
            </w:r>
            <w:r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Pr="00A16D1E">
              <w:rPr>
                <w:rFonts w:eastAsia="標楷體" w:hAnsi="標楷體"/>
                <w:noProof/>
                <w:color w:val="000000"/>
              </w:rPr>
              <w:t>160</w:t>
            </w:r>
            <w:r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4098" w:type="pct"/>
            <w:gridSpan w:val="8"/>
          </w:tcPr>
          <w:p w:rsidR="005A2FD4" w:rsidRPr="00A05109" w:rsidRDefault="005A2FD4" w:rsidP="00A82890">
            <w:pPr>
              <w:jc w:val="both"/>
              <w:rPr>
                <w:rFonts w:eastAsia="標楷體"/>
              </w:rPr>
            </w:pPr>
            <w:r>
              <w:rPr>
                <w:rFonts w:ascii="YenRound-Medium" w:eastAsia="YenRound-Medium" w:cs="YenRound-Medium" w:hint="eastAsia"/>
                <w:kern w:val="0"/>
                <w:sz w:val="23"/>
                <w:szCs w:val="23"/>
              </w:rPr>
              <w:t>第二課　大樓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405"/>
        </w:trPr>
        <w:tc>
          <w:tcPr>
            <w:tcW w:w="433" w:type="pct"/>
            <w:vMerge w:val="restart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592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分段能力指標</w:t>
            </w:r>
          </w:p>
        </w:tc>
        <w:tc>
          <w:tcPr>
            <w:tcW w:w="1827" w:type="pct"/>
            <w:gridSpan w:val="2"/>
          </w:tcPr>
          <w:p w:rsidR="005A2FD4" w:rsidRPr="00F875FF" w:rsidRDefault="005A2FD4" w:rsidP="00A82890">
            <w:pPr>
              <w:jc w:val="both"/>
              <w:rPr>
                <w:rFonts w:eastAsia="標楷體" w:hint="eastAsia"/>
                <w:color w:val="000000"/>
              </w:rPr>
            </w:pPr>
            <w:r w:rsidRPr="00F875FF">
              <w:rPr>
                <w:rFonts w:eastAsia="標楷體" w:hint="eastAsia"/>
                <w:color w:val="000000"/>
              </w:rPr>
              <w:t>【閩南語】</w:t>
            </w:r>
          </w:p>
          <w:p w:rsidR="005A2FD4" w:rsidRPr="00F875FF" w:rsidRDefault="005A2FD4" w:rsidP="00A82890">
            <w:pPr>
              <w:jc w:val="both"/>
              <w:rPr>
                <w:rFonts w:eastAsia="標楷體"/>
                <w:color w:val="000000"/>
              </w:rPr>
            </w:pPr>
            <w:r w:rsidRPr="00F875FF">
              <w:rPr>
                <w:rFonts w:eastAsia="標楷體"/>
                <w:color w:val="000000"/>
              </w:rPr>
              <w:t>1-2-2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1-2-6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1-2-8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2-2-1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2-2-2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2-2-3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2-2-4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2-2-8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3-2-2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4-2-1</w:t>
            </w:r>
            <w:r>
              <w:rPr>
                <w:rFonts w:eastAsia="標楷體" w:hint="eastAsia"/>
                <w:color w:val="000000"/>
              </w:rPr>
              <w:t>、</w:t>
            </w:r>
            <w:r w:rsidRPr="00F875FF">
              <w:rPr>
                <w:rFonts w:eastAsia="標楷體"/>
                <w:color w:val="000000"/>
              </w:rPr>
              <w:t>5-2-2</w:t>
            </w:r>
          </w:p>
          <w:p w:rsidR="005A2FD4" w:rsidRPr="00F875FF" w:rsidRDefault="005A2FD4" w:rsidP="00A82890">
            <w:pPr>
              <w:jc w:val="both"/>
              <w:rPr>
                <w:rFonts w:eastAsia="標楷體" w:hint="eastAsia"/>
                <w:color w:val="000000"/>
              </w:rPr>
            </w:pPr>
            <w:r w:rsidRPr="00F875FF">
              <w:rPr>
                <w:rFonts w:eastAsia="標楷體" w:hint="eastAsia"/>
                <w:color w:val="000000"/>
              </w:rPr>
              <w:t>【藝術與人文】</w:t>
            </w:r>
          </w:p>
          <w:p w:rsidR="005A2FD4" w:rsidRPr="00F875FF" w:rsidRDefault="005A2FD4" w:rsidP="00A82890">
            <w:pPr>
              <w:jc w:val="both"/>
              <w:rPr>
                <w:rFonts w:eastAsia="標楷體"/>
                <w:color w:val="000000"/>
              </w:rPr>
            </w:pPr>
            <w:r w:rsidRPr="00F875FF">
              <w:rPr>
                <w:rFonts w:eastAsia="標楷體"/>
                <w:color w:val="000000"/>
              </w:rPr>
              <w:t>1-2-2</w:t>
            </w:r>
          </w:p>
          <w:p w:rsidR="005A2FD4" w:rsidRPr="00F875FF" w:rsidRDefault="005A2FD4" w:rsidP="00A82890">
            <w:pPr>
              <w:jc w:val="both"/>
              <w:rPr>
                <w:rFonts w:eastAsia="標楷體" w:hint="eastAsia"/>
                <w:color w:val="000000"/>
              </w:rPr>
            </w:pPr>
            <w:r w:rsidRPr="00F875FF">
              <w:rPr>
                <w:rFonts w:eastAsia="標楷體" w:hint="eastAsia"/>
                <w:color w:val="000000"/>
              </w:rPr>
              <w:t>【健康與體育】</w:t>
            </w:r>
          </w:p>
          <w:p w:rsidR="005A2FD4" w:rsidRPr="00F875FF" w:rsidRDefault="005A2FD4" w:rsidP="00A82890">
            <w:pPr>
              <w:jc w:val="both"/>
              <w:rPr>
                <w:rFonts w:eastAsia="標楷體"/>
                <w:color w:val="000000"/>
              </w:rPr>
            </w:pPr>
            <w:r w:rsidRPr="00F875FF">
              <w:rPr>
                <w:rFonts w:eastAsia="標楷體"/>
                <w:color w:val="000000"/>
              </w:rPr>
              <w:t>3-2-1</w:t>
            </w:r>
          </w:p>
          <w:p w:rsidR="005A2FD4" w:rsidRPr="00F875FF" w:rsidRDefault="005A2FD4" w:rsidP="00A82890">
            <w:pPr>
              <w:jc w:val="both"/>
              <w:rPr>
                <w:rFonts w:eastAsia="標楷體" w:hint="eastAsia"/>
                <w:color w:val="000000"/>
              </w:rPr>
            </w:pPr>
            <w:r w:rsidRPr="00F875FF">
              <w:rPr>
                <w:rFonts w:eastAsia="標楷體" w:hint="eastAsia"/>
                <w:color w:val="000000"/>
              </w:rPr>
              <w:t>【綜合活動】</w:t>
            </w:r>
          </w:p>
          <w:p w:rsidR="005A2FD4" w:rsidRPr="00A05109" w:rsidRDefault="005A2FD4" w:rsidP="00A82890">
            <w:pPr>
              <w:jc w:val="both"/>
              <w:rPr>
                <w:rFonts w:eastAsia="標楷體"/>
                <w:u w:val="single"/>
              </w:rPr>
            </w:pPr>
            <w:r w:rsidRPr="00F875FF">
              <w:rPr>
                <w:rFonts w:eastAsia="標楷體"/>
                <w:color w:val="000000"/>
              </w:rPr>
              <w:t>3-2-1</w:t>
            </w:r>
          </w:p>
        </w:tc>
        <w:tc>
          <w:tcPr>
            <w:tcW w:w="428" w:type="pct"/>
            <w:gridSpan w:val="2"/>
            <w:vMerge w:val="restart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615" w:type="pct"/>
            <w:gridSpan w:val="3"/>
            <w:vMerge w:val="restart"/>
          </w:tcPr>
          <w:p w:rsidR="005A2FD4" w:rsidRPr="00F875FF" w:rsidRDefault="005A2FD4" w:rsidP="00A8289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875FF">
              <w:rPr>
                <w:rFonts w:ascii="標楷體" w:eastAsia="標楷體" w:hAnsi="標楷體" w:hint="eastAsia"/>
              </w:rPr>
              <w:t>【環境教育】1-2-4覺知自己的生活方式對環境的影響。</w:t>
            </w:r>
          </w:p>
          <w:p w:rsidR="005A2FD4" w:rsidRPr="00B1342E" w:rsidRDefault="005A2FD4" w:rsidP="00A82890">
            <w:pPr>
              <w:spacing w:line="0" w:lineRule="atLeast"/>
              <w:rPr>
                <w:rFonts w:ascii="標楷體" w:eastAsia="標楷體" w:hAnsi="標楷體"/>
              </w:rPr>
            </w:pPr>
            <w:r w:rsidRPr="00F875FF">
              <w:rPr>
                <w:rFonts w:ascii="標楷體" w:eastAsia="標楷體" w:hAnsi="標楷體" w:hint="eastAsia"/>
              </w:rPr>
              <w:t>【人權教育】1-2-1欣賞、包容個別差異並尊重自己與他人的權利。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405"/>
        </w:trPr>
        <w:tc>
          <w:tcPr>
            <w:tcW w:w="433" w:type="pct"/>
            <w:vMerge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相對應十大基本能力</w:t>
            </w:r>
          </w:p>
        </w:tc>
        <w:tc>
          <w:tcPr>
            <w:tcW w:w="1827" w:type="pct"/>
            <w:gridSpan w:val="2"/>
          </w:tcPr>
          <w:p w:rsidR="005A2FD4" w:rsidRPr="00170500" w:rsidRDefault="005A2FD4" w:rsidP="00A82890">
            <w:pPr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一、了解自我與發展潛能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二、欣賞、表現與創新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三、生涯規劃與終身學習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四、表達、溝通與分享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五、尊重、關懷與團隊合作</w:t>
            </w:r>
          </w:p>
        </w:tc>
        <w:tc>
          <w:tcPr>
            <w:tcW w:w="428" w:type="pct"/>
            <w:gridSpan w:val="2"/>
            <w:vMerge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615" w:type="pct"/>
            <w:gridSpan w:val="3"/>
            <w:vMerge/>
          </w:tcPr>
          <w:p w:rsidR="005A2FD4" w:rsidRPr="00A05109" w:rsidRDefault="005A2FD4" w:rsidP="00A82890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3870" w:type="pct"/>
            <w:gridSpan w:val="7"/>
          </w:tcPr>
          <w:p w:rsidR="005A2FD4" w:rsidRPr="00A05109" w:rsidRDefault="005A2FD4" w:rsidP="00A82890">
            <w:pPr>
              <w:ind w:left="480"/>
              <w:jc w:val="both"/>
              <w:rPr>
                <w:rFonts w:eastAsia="標楷體"/>
                <w:color w:val="A6A6A6"/>
              </w:rPr>
            </w:pP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5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3870" w:type="pct"/>
            <w:gridSpan w:val="7"/>
            <w:shd w:val="clear" w:color="auto" w:fill="FFFFFF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真平版第七冊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3870" w:type="pct"/>
            <w:gridSpan w:val="7"/>
          </w:tcPr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◎教師：</w:t>
            </w:r>
          </w:p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1.教用CD</w:t>
            </w:r>
          </w:p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2.圖卡</w:t>
            </w:r>
          </w:p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3.學習單</w:t>
            </w:r>
          </w:p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4.音標卡</w:t>
            </w:r>
          </w:p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5.房屋廣告單</w:t>
            </w:r>
          </w:p>
          <w:p w:rsidR="005A2FD4" w:rsidRPr="00B1342E" w:rsidRDefault="005A2FD4" w:rsidP="00A82890">
            <w:pPr>
              <w:snapToGrid w:val="0"/>
              <w:jc w:val="both"/>
              <w:rPr>
                <w:rFonts w:ascii="標楷體" w:eastAsia="標楷體" w:hAnsi="標楷體"/>
                <w:noProof/>
                <w:color w:val="D9D9D9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6.教學電子書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FFFFFF"/>
          </w:tcPr>
          <w:p w:rsidR="005A2FD4" w:rsidRPr="003A20E0" w:rsidRDefault="005A2FD4" w:rsidP="00A8289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學會朗誦第二課課文，並練習句型。</w:t>
            </w:r>
          </w:p>
          <w:p w:rsidR="005A2FD4" w:rsidRPr="003A20E0" w:rsidRDefault="005A2FD4" w:rsidP="00A8289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能進行造句練習並了解與地形相關的歇後語。</w:t>
            </w:r>
          </w:p>
          <w:p w:rsidR="005A2FD4" w:rsidRPr="003A20E0" w:rsidRDefault="005A2FD4" w:rsidP="00A8289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學會和第二課相關的俗語。</w:t>
            </w:r>
          </w:p>
          <w:p w:rsidR="005A2FD4" w:rsidRPr="00B1342E" w:rsidRDefault="005A2FD4" w:rsidP="00A8289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能複習第一單元所學。</w:t>
            </w:r>
          </w:p>
        </w:tc>
      </w:tr>
      <w:tr w:rsidR="005A2FD4" w:rsidRPr="00A05109" w:rsidTr="005A2FD4">
        <w:trPr>
          <w:trHeight w:val="50"/>
        </w:trPr>
        <w:tc>
          <w:tcPr>
            <w:tcW w:w="5000" w:type="pct"/>
            <w:gridSpan w:val="12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5A2FD4" w:rsidRPr="00A05109" w:rsidTr="005A2FD4">
        <w:trPr>
          <w:trHeight w:val="70"/>
        </w:trPr>
        <w:tc>
          <w:tcPr>
            <w:tcW w:w="3304" w:type="pct"/>
            <w:gridSpan w:val="7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教學活動內容及實施方式</w:t>
            </w:r>
          </w:p>
        </w:tc>
        <w:tc>
          <w:tcPr>
            <w:tcW w:w="445" w:type="pct"/>
            <w:gridSpan w:val="3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1251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5A2FD4" w:rsidRPr="00A05109" w:rsidTr="005A2FD4">
        <w:trPr>
          <w:trHeight w:val="56"/>
        </w:trPr>
        <w:tc>
          <w:tcPr>
            <w:tcW w:w="3304" w:type="pct"/>
            <w:gridSpan w:val="7"/>
          </w:tcPr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●引起動機：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教師可以和學生討論自己住家的房子形式；或播放課文CD，讓學生複習課文；也可利用建築物圖卡，帶領學生複習本課語詞。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●發展活動：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1.</w:t>
            </w:r>
            <w:r>
              <w:rPr>
                <w:rFonts w:ascii="新細明體" w:hAnsi="新細明體" w:hint="eastAsia"/>
                <w:color w:val="000000"/>
                <w:szCs w:val="24"/>
              </w:rPr>
              <w:t>複習課文及語詞，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讓學生聆聽「聽看覓」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內容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後作答。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2.教師公布答案，並和學生進行討論。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＊活動</w:t>
            </w:r>
            <w:r w:rsidRPr="004F5CDF">
              <w:rPr>
                <w:rFonts w:ascii="新細明體" w:eastAsia="MS Gothic" w:hAnsi="新細明體" w:cs="MS Gothic" w:hint="eastAsia"/>
                <w:color w:val="000000"/>
                <w:szCs w:val="24"/>
              </w:rPr>
              <w:t>∼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超級比一比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 xml:space="preserve">　教師可以讓學生分成兩組競賽，每一組輪流派人上臺，並盡量用閩南語敘述教師所提供的建築物特性，讓組員猜出謎底，但敘述的人不能講到謎底的任何一個字，比賽進行一段時間後，再統計兩組答對的題數。答對題數較多的一組即可獲勝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3.教師播放電子書，請學生聆聽「練習」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內容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並作答。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4.教師請學生發表答案後，再公布正確答案，並進行解說。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5.</w:t>
            </w:r>
            <w:r>
              <w:rPr>
                <w:rFonts w:ascii="新細明體" w:hAnsi="新細明體" w:hint="eastAsia"/>
                <w:color w:val="000000"/>
                <w:szCs w:val="24"/>
              </w:rPr>
              <w:t>進行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>
              <w:rPr>
                <w:rFonts w:ascii="新細明體" w:hAnsi="新細明體" w:hint="eastAsia"/>
                <w:color w:val="000000"/>
                <w:szCs w:val="24"/>
              </w:rPr>
              <w:t>誰是建築王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遊戲」，讓學生藉由遊戲享受學習的樂趣。</w:t>
            </w:r>
          </w:p>
          <w:p w:rsidR="005A2FD4" w:rsidRPr="005A2FD4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●綜合活動：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1.搭配教學電子書，複習本堂課所學。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2.搭配教學電子書，播放「影音動畫」讓學生欣賞。</w:t>
            </w:r>
          </w:p>
          <w:p w:rsidR="005A2FD4" w:rsidRPr="00640F23" w:rsidRDefault="005A2FD4" w:rsidP="00A8289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color w:val="000000"/>
                <w:szCs w:val="24"/>
              </w:rPr>
            </w:pPr>
          </w:p>
        </w:tc>
        <w:tc>
          <w:tcPr>
            <w:tcW w:w="445" w:type="pct"/>
            <w:gridSpan w:val="3"/>
          </w:tcPr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Pr="004F5CDF">
              <w:rPr>
                <w:rFonts w:ascii="標楷體" w:eastAsia="標楷體" w:hAnsi="標楷體"/>
                <w:bCs/>
                <w:color w:val="000000"/>
              </w:rPr>
              <w:t>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  <w:r w:rsidRPr="004F5CDF">
              <w:rPr>
                <w:rFonts w:ascii="標楷體" w:eastAsia="標楷體" w:hAnsi="標楷體"/>
                <w:bCs/>
                <w:color w:val="000000"/>
              </w:rPr>
              <w:t>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 w:rsidRPr="004F5CDF">
              <w:rPr>
                <w:rFonts w:ascii="標楷體" w:eastAsia="標楷體" w:hAnsi="標楷體"/>
                <w:bCs/>
                <w:color w:val="000000"/>
              </w:rPr>
              <w:t>10'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5A2FD4" w:rsidRPr="00640F23" w:rsidRDefault="005A2FD4" w:rsidP="00A82890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251" w:type="pct"/>
            <w:gridSpan w:val="2"/>
          </w:tcPr>
          <w:p w:rsidR="005A2FD4" w:rsidRPr="003303B5" w:rsidRDefault="005A2FD4" w:rsidP="00A82890">
            <w:pPr>
              <w:spacing w:line="0" w:lineRule="atLeast"/>
              <w:jc w:val="both"/>
              <w:rPr>
                <w:rFonts w:ascii="新細明體" w:hAnsi="新細明體" w:hint="eastAsia"/>
                <w:noProof/>
                <w:color w:val="000000"/>
              </w:rPr>
            </w:pPr>
            <w:bookmarkStart w:id="0" w:name="_GoBack"/>
            <w:bookmarkEnd w:id="0"/>
          </w:p>
        </w:tc>
      </w:tr>
    </w:tbl>
    <w:p w:rsidR="005A2FD4" w:rsidRDefault="005A2FD4" w:rsidP="005A2FD4">
      <w:pPr>
        <w:rPr>
          <w:rFonts w:ascii="標楷體" w:eastAsia="標楷體" w:hAnsi="標楷體" w:hint="eastAsia"/>
          <w:sz w:val="28"/>
          <w:szCs w:val="28"/>
        </w:rPr>
      </w:pPr>
    </w:p>
    <w:p w:rsidR="004D7E29" w:rsidRPr="005A2FD4" w:rsidRDefault="004D7E29"/>
    <w:sectPr w:rsidR="004D7E29" w:rsidRPr="005A2FD4" w:rsidSect="005A2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微軟正黑體"/>
    <w:charset w:val="88"/>
    <w:family w:val="auto"/>
    <w:pitch w:val="variable"/>
    <w:sig w:usb0="00000000" w:usb1="78CFFC7B" w:usb2="00000016" w:usb3="00000000" w:csb0="0016019B" w:csb1="00000000"/>
  </w:font>
  <w:font w:name="YenRound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4"/>
    <w:rsid w:val="004D7E29"/>
    <w:rsid w:val="005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AD89"/>
  <w15:chartTrackingRefBased/>
  <w15:docId w15:val="{E0DB5A32-71C0-40DC-A3A0-1548C23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F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2021-10-12T06:23:00Z</dcterms:created>
  <dcterms:modified xsi:type="dcterms:W3CDTF">2021-10-12T06:28:00Z</dcterms:modified>
</cp:coreProperties>
</file>