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27"/>
        <w:gridCol w:w="3345"/>
        <w:gridCol w:w="1594"/>
        <w:gridCol w:w="1092"/>
        <w:gridCol w:w="838"/>
      </w:tblGrid>
      <w:tr w:rsidR="00202C26" w:rsidRPr="006D5295" w:rsidTr="00A16E8D">
        <w:tc>
          <w:tcPr>
            <w:tcW w:w="860" w:type="pct"/>
            <w:shd w:val="clear" w:color="auto" w:fill="D9D9D9" w:themeFill="background1" w:themeFillShade="D9"/>
            <w:vAlign w:val="center"/>
          </w:tcPr>
          <w:p w:rsidR="00202C26" w:rsidRPr="006D5295" w:rsidRDefault="00202C26" w:rsidP="00A16E8D">
            <w:pPr>
              <w:snapToGrid w:val="0"/>
              <w:spacing w:line="276" w:lineRule="auto"/>
              <w:jc w:val="center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單元名稱</w:t>
            </w:r>
          </w:p>
        </w:tc>
        <w:tc>
          <w:tcPr>
            <w:tcW w:w="2016" w:type="pct"/>
            <w:vAlign w:val="center"/>
          </w:tcPr>
          <w:p w:rsidR="00202C26" w:rsidRPr="006D5295" w:rsidRDefault="00023EB2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翰林</w:t>
            </w:r>
            <w:r>
              <w:rPr>
                <w:rFonts w:eastAsia="標楷體" w:hint="eastAsia"/>
                <w:sz w:val="24"/>
              </w:rPr>
              <w:t>-</w:t>
            </w:r>
            <w:r>
              <w:rPr>
                <w:rFonts w:eastAsia="標楷體" w:hint="eastAsia"/>
                <w:sz w:val="24"/>
              </w:rPr>
              <w:t>自學</w:t>
            </w:r>
            <w:r>
              <w:rPr>
                <w:rFonts w:eastAsia="標楷體" w:hint="eastAsia"/>
                <w:sz w:val="24"/>
              </w:rPr>
              <w:t>-</w:t>
            </w:r>
            <w:r>
              <w:rPr>
                <w:rFonts w:eastAsia="標楷體" w:hint="eastAsia"/>
                <w:sz w:val="24"/>
              </w:rPr>
              <w:t>大明湖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:rsidR="00202C26" w:rsidRPr="006D5295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設計者</w:t>
            </w:r>
          </w:p>
        </w:tc>
        <w:tc>
          <w:tcPr>
            <w:tcW w:w="1163" w:type="pct"/>
            <w:gridSpan w:val="2"/>
            <w:vAlign w:val="center"/>
          </w:tcPr>
          <w:p w:rsidR="00202C26" w:rsidRPr="006D5295" w:rsidRDefault="00023EB2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江玲</w:t>
            </w:r>
          </w:p>
        </w:tc>
      </w:tr>
      <w:tr w:rsidR="00202C26" w:rsidRPr="006D5295" w:rsidTr="00A16E8D">
        <w:tc>
          <w:tcPr>
            <w:tcW w:w="860" w:type="pct"/>
            <w:shd w:val="clear" w:color="auto" w:fill="D9D9D9" w:themeFill="background1" w:themeFillShade="D9"/>
            <w:vAlign w:val="center"/>
          </w:tcPr>
          <w:p w:rsidR="00202C26" w:rsidRPr="00DD00C3" w:rsidRDefault="00202C26" w:rsidP="00A16E8D">
            <w:pPr>
              <w:spacing w:line="276" w:lineRule="auto"/>
              <w:jc w:val="center"/>
              <w:rPr>
                <w:rFonts w:eastAsia="標楷體"/>
                <w:sz w:val="24"/>
                <w:highlight w:val="green"/>
              </w:rPr>
            </w:pPr>
            <w:r w:rsidRPr="00DD00C3">
              <w:rPr>
                <w:rFonts w:eastAsia="標楷體"/>
                <w:sz w:val="24"/>
                <w:highlight w:val="green"/>
              </w:rPr>
              <w:t>教學對象</w:t>
            </w:r>
          </w:p>
        </w:tc>
        <w:tc>
          <w:tcPr>
            <w:tcW w:w="2016" w:type="pct"/>
            <w:vAlign w:val="center"/>
          </w:tcPr>
          <w:p w:rsidR="00202C26" w:rsidRPr="006D5295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0D7D3F">
              <w:rPr>
                <w:rFonts w:eastAsia="標楷體" w:hint="eastAsia"/>
                <w:color w:val="7030A0"/>
                <w:sz w:val="24"/>
              </w:rPr>
              <w:t>國中</w:t>
            </w:r>
            <w:r w:rsidR="00A53D20">
              <w:rPr>
                <w:rFonts w:eastAsia="標楷體" w:hint="eastAsia"/>
                <w:color w:val="7030A0"/>
                <w:sz w:val="24"/>
              </w:rPr>
              <w:t>九</w:t>
            </w:r>
            <w:r w:rsidRPr="000D7D3F">
              <w:rPr>
                <w:rFonts w:eastAsia="標楷體" w:hint="eastAsia"/>
                <w:color w:val="7030A0"/>
                <w:sz w:val="24"/>
              </w:rPr>
              <w:t>年級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:rsidR="00202C26" w:rsidRPr="00DD00C3" w:rsidRDefault="00202C26" w:rsidP="00A16E8D">
            <w:pPr>
              <w:snapToGrid w:val="0"/>
              <w:jc w:val="center"/>
              <w:rPr>
                <w:rFonts w:eastAsia="標楷體"/>
                <w:sz w:val="24"/>
                <w:highlight w:val="green"/>
              </w:rPr>
            </w:pPr>
            <w:r w:rsidRPr="00DD00C3">
              <w:rPr>
                <w:rFonts w:eastAsia="標楷體"/>
                <w:sz w:val="24"/>
                <w:highlight w:val="green"/>
              </w:rPr>
              <w:t>教學時間</w:t>
            </w:r>
          </w:p>
        </w:tc>
        <w:tc>
          <w:tcPr>
            <w:tcW w:w="1163" w:type="pct"/>
            <w:gridSpan w:val="2"/>
            <w:vAlign w:val="center"/>
          </w:tcPr>
          <w:p w:rsidR="00202C26" w:rsidRPr="006D5295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0D7D3F">
              <w:rPr>
                <w:rFonts w:eastAsia="標楷體" w:hint="eastAsia"/>
                <w:color w:val="7030A0"/>
                <w:sz w:val="24"/>
              </w:rPr>
              <w:t>4</w:t>
            </w:r>
            <w:r w:rsidRPr="000D7D3F">
              <w:rPr>
                <w:rFonts w:eastAsia="標楷體"/>
                <w:color w:val="7030A0"/>
                <w:sz w:val="24"/>
              </w:rPr>
              <w:t>5</w:t>
            </w:r>
            <w:r w:rsidRPr="000D7D3F">
              <w:rPr>
                <w:rFonts w:eastAsia="標楷體" w:hint="eastAsia"/>
                <w:color w:val="7030A0"/>
                <w:sz w:val="24"/>
              </w:rPr>
              <w:t>分鐘</w:t>
            </w:r>
          </w:p>
        </w:tc>
      </w:tr>
      <w:tr w:rsidR="00202C26" w:rsidRPr="006D5295" w:rsidTr="00A16E8D">
        <w:tc>
          <w:tcPr>
            <w:tcW w:w="8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6" w:rsidRPr="00DD00C3" w:rsidRDefault="00202C26" w:rsidP="00A16E8D">
            <w:pPr>
              <w:spacing w:line="360" w:lineRule="exact"/>
              <w:jc w:val="center"/>
              <w:rPr>
                <w:rFonts w:eastAsia="標楷體"/>
                <w:sz w:val="24"/>
                <w:highlight w:val="green"/>
              </w:rPr>
            </w:pPr>
            <w:r w:rsidRPr="00DD00C3">
              <w:rPr>
                <w:rFonts w:eastAsia="標楷體"/>
                <w:sz w:val="24"/>
                <w:highlight w:val="green"/>
              </w:rPr>
              <w:t>學習目標</w:t>
            </w:r>
          </w:p>
        </w:tc>
        <w:tc>
          <w:tcPr>
            <w:tcW w:w="4140" w:type="pct"/>
            <w:gridSpan w:val="4"/>
            <w:tcBorders>
              <w:bottom w:val="single" w:sz="4" w:space="0" w:color="auto"/>
            </w:tcBorders>
          </w:tcPr>
          <w:p w:rsidR="00202C26" w:rsidRPr="00DD00C3" w:rsidRDefault="00A53D20" w:rsidP="00A53D20">
            <w:pPr>
              <w:pStyle w:val="a3"/>
              <w:spacing w:line="360" w:lineRule="exact"/>
              <w:ind w:leftChars="0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理解文本及聚焦千佛山之描寫技巧</w:t>
            </w:r>
          </w:p>
        </w:tc>
      </w:tr>
      <w:tr w:rsidR="00202C26" w:rsidRPr="006D5295" w:rsidTr="00A16E8D">
        <w:tc>
          <w:tcPr>
            <w:tcW w:w="8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6" w:rsidRPr="00DD00C3" w:rsidRDefault="00202C26" w:rsidP="00A16E8D">
            <w:pPr>
              <w:snapToGrid w:val="0"/>
              <w:spacing w:line="276" w:lineRule="auto"/>
              <w:ind w:left="792" w:hangingChars="330" w:hanging="792"/>
              <w:jc w:val="center"/>
              <w:rPr>
                <w:rFonts w:eastAsia="標楷體"/>
                <w:sz w:val="24"/>
                <w:highlight w:val="green"/>
              </w:rPr>
            </w:pPr>
            <w:r w:rsidRPr="00DD00C3">
              <w:rPr>
                <w:rFonts w:eastAsia="標楷體"/>
                <w:sz w:val="24"/>
                <w:highlight w:val="green"/>
              </w:rPr>
              <w:t>學習重點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2C26" w:rsidRPr="006D5295" w:rsidRDefault="00202C26" w:rsidP="00A16E8D">
            <w:pPr>
              <w:snapToGrid w:val="0"/>
              <w:spacing w:line="360" w:lineRule="exact"/>
              <w:ind w:left="485" w:hanging="485"/>
              <w:jc w:val="both"/>
              <w:rPr>
                <w:rFonts w:eastAsia="標楷體"/>
                <w:color w:val="FF0000"/>
                <w:sz w:val="24"/>
              </w:rPr>
            </w:pPr>
            <w:r w:rsidRPr="006D5295">
              <w:rPr>
                <w:rFonts w:eastAsia="標楷體"/>
                <w:color w:val="FF0000"/>
                <w:sz w:val="24"/>
                <w:lang w:eastAsia="zh-HK"/>
              </w:rPr>
              <w:t>可參考國家教育研究院公告之</w:t>
            </w:r>
            <w:r w:rsidRPr="004457CD">
              <w:rPr>
                <w:rFonts w:eastAsia="標楷體" w:hint="eastAsia"/>
                <w:color w:val="FF0000"/>
                <w:sz w:val="24"/>
                <w:lang w:eastAsia="zh-HK"/>
              </w:rPr>
              <w:t>十二年國教課程綱要</w:t>
            </w:r>
            <w:r w:rsidRPr="006D5295">
              <w:rPr>
                <w:rFonts w:eastAsia="標楷體"/>
                <w:color w:val="FF0000"/>
                <w:sz w:val="24"/>
                <w:lang w:eastAsia="zh-HK"/>
              </w:rPr>
              <w:t>內容撰寫。</w:t>
            </w:r>
          </w:p>
          <w:p w:rsidR="00202C26" w:rsidRPr="004457CD" w:rsidRDefault="009C04E2" w:rsidP="00A16E8D">
            <w:pPr>
              <w:snapToGrid w:val="0"/>
              <w:spacing w:line="360" w:lineRule="exact"/>
              <w:ind w:left="485" w:hanging="485"/>
              <w:jc w:val="both"/>
              <w:rPr>
                <w:color w:val="FF0000"/>
              </w:rPr>
            </w:pPr>
            <w:hyperlink r:id="rId5" w:history="1">
              <w:r w:rsidR="00202C26" w:rsidRPr="004457CD">
                <w:rPr>
                  <w:rStyle w:val="a4"/>
                  <w:color w:val="FF0000"/>
                </w:rPr>
                <w:t>https://www.naer.edu.tw/PageSyllabus?fid=52</w:t>
              </w:r>
            </w:hyperlink>
          </w:p>
          <w:p w:rsidR="00202C26" w:rsidRDefault="00202C26" w:rsidP="00A16E8D">
            <w:pPr>
              <w:snapToGrid w:val="0"/>
              <w:spacing w:line="360" w:lineRule="exact"/>
              <w:ind w:left="485" w:hanging="485"/>
              <w:jc w:val="both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（一）學習內容：</w:t>
            </w:r>
            <w:r w:rsidR="007C3B37">
              <w:rPr>
                <w:rFonts w:eastAsia="標楷體" w:hint="eastAsia"/>
                <w:sz w:val="24"/>
              </w:rPr>
              <w:t>大明湖</w:t>
            </w:r>
          </w:p>
          <w:p w:rsidR="007C3B37" w:rsidRPr="007C3B37" w:rsidRDefault="00202C26" w:rsidP="00A16E8D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（二）學習表現</w:t>
            </w:r>
            <w:r w:rsidRPr="007C3B37">
              <w:rPr>
                <w:rFonts w:ascii="標楷體" w:eastAsia="標楷體" w:hAnsi="標楷體"/>
                <w:sz w:val="24"/>
              </w:rPr>
              <w:t>：</w:t>
            </w:r>
            <w:r w:rsidR="007C3B37" w:rsidRPr="007C3B37">
              <w:rPr>
                <w:rFonts w:ascii="標楷體" w:eastAsia="標楷體" w:hAnsi="標楷體" w:hint="eastAsia"/>
                <w:sz w:val="24"/>
              </w:rPr>
              <w:t>1.</w:t>
            </w:r>
            <w:r w:rsidR="007C3B37" w:rsidRPr="007C3B37">
              <w:rPr>
                <w:rFonts w:ascii="標楷體" w:eastAsia="標楷體" w:hAnsi="標楷體"/>
                <w:sz w:val="24"/>
              </w:rPr>
              <w:t>靈活運用科技與資訊，豐富表達內容。</w:t>
            </w:r>
          </w:p>
          <w:p w:rsidR="00202C26" w:rsidRPr="007C3B37" w:rsidRDefault="007C3B37" w:rsidP="00A16E8D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 w:hint="eastAsia"/>
                <w:sz w:val="24"/>
              </w:rPr>
              <w:t xml:space="preserve">                2.</w:t>
            </w:r>
            <w:r w:rsidRPr="007C3B37">
              <w:rPr>
                <w:rFonts w:ascii="標楷體" w:eastAsia="標楷體" w:hAnsi="標楷體"/>
                <w:sz w:val="24"/>
              </w:rPr>
              <w:t>理解各類文本內容、形式和寫作特色。</w:t>
            </w:r>
          </w:p>
          <w:p w:rsidR="00202C26" w:rsidRPr="00C257FE" w:rsidRDefault="00202C26" w:rsidP="00A16E8D">
            <w:pPr>
              <w:spacing w:line="276" w:lineRule="auto"/>
              <w:ind w:leftChars="324" w:left="1635" w:hangingChars="357" w:hanging="857"/>
              <w:rPr>
                <w:rFonts w:eastAsia="標楷體"/>
                <w:sz w:val="24"/>
              </w:rPr>
            </w:pPr>
          </w:p>
        </w:tc>
      </w:tr>
      <w:tr w:rsidR="00202C26" w:rsidRPr="006D5295" w:rsidTr="00A16E8D">
        <w:tc>
          <w:tcPr>
            <w:tcW w:w="8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6" w:rsidRPr="006D5295" w:rsidRDefault="00202C26" w:rsidP="00A16E8D">
            <w:pPr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AC6EF0">
              <w:rPr>
                <w:rFonts w:eastAsia="標楷體"/>
                <w:sz w:val="24"/>
                <w:highlight w:val="green"/>
              </w:rPr>
              <w:t>教具與教材</w:t>
            </w:r>
          </w:p>
        </w:tc>
        <w:tc>
          <w:tcPr>
            <w:tcW w:w="4140" w:type="pct"/>
            <w:gridSpan w:val="4"/>
            <w:tcBorders>
              <w:bottom w:val="single" w:sz="4" w:space="0" w:color="auto"/>
            </w:tcBorders>
          </w:tcPr>
          <w:p w:rsidR="00202C26" w:rsidRPr="00980D26" w:rsidRDefault="00202C26" w:rsidP="00A16E8D">
            <w:pPr>
              <w:snapToGrid w:val="0"/>
              <w:spacing w:line="360" w:lineRule="exact"/>
              <w:ind w:left="485" w:hanging="485"/>
              <w:jc w:val="both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（一）教具：</w:t>
            </w:r>
            <w:r w:rsidR="007C3B37">
              <w:rPr>
                <w:rFonts w:eastAsia="標楷體" w:hint="eastAsia"/>
                <w:sz w:val="24"/>
              </w:rPr>
              <w:t>翰林電子書</w:t>
            </w:r>
          </w:p>
          <w:p w:rsidR="00202C26" w:rsidRPr="006D5295" w:rsidRDefault="00202C26" w:rsidP="00A16E8D">
            <w:pPr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（二）教材：</w:t>
            </w:r>
            <w:r w:rsidR="007C3B37">
              <w:rPr>
                <w:rFonts w:eastAsia="標楷體" w:hint="eastAsia"/>
                <w:sz w:val="24"/>
              </w:rPr>
              <w:t>翰林版課本</w:t>
            </w:r>
          </w:p>
          <w:p w:rsidR="00202C26" w:rsidRPr="001F4BC6" w:rsidRDefault="00202C26" w:rsidP="00A16E8D">
            <w:pPr>
              <w:snapToGrid w:val="0"/>
              <w:spacing w:line="360" w:lineRule="exact"/>
              <w:ind w:leftChars="267" w:left="641"/>
              <w:rPr>
                <w:rFonts w:eastAsia="標楷體"/>
                <w:sz w:val="24"/>
              </w:rPr>
            </w:pPr>
          </w:p>
        </w:tc>
      </w:tr>
      <w:tr w:rsidR="00202C26" w:rsidRPr="00DD00C3" w:rsidTr="00A16E8D">
        <w:trPr>
          <w:trHeight w:val="753"/>
        </w:trPr>
        <w:tc>
          <w:tcPr>
            <w:tcW w:w="3837" w:type="pct"/>
            <w:gridSpan w:val="3"/>
            <w:vAlign w:val="center"/>
          </w:tcPr>
          <w:p w:rsidR="00202C26" w:rsidRPr="006D5295" w:rsidRDefault="00202C26" w:rsidP="00A16E8D">
            <w:pPr>
              <w:snapToGrid w:val="0"/>
              <w:spacing w:after="120"/>
              <w:jc w:val="center"/>
              <w:rPr>
                <w:rFonts w:eastAsia="標楷體"/>
                <w:sz w:val="24"/>
              </w:rPr>
            </w:pPr>
            <w:r w:rsidRPr="00604875">
              <w:rPr>
                <w:rFonts w:eastAsia="標楷體"/>
                <w:sz w:val="24"/>
                <w:highlight w:val="green"/>
              </w:rPr>
              <w:t>教學活動</w:t>
            </w:r>
          </w:p>
        </w:tc>
        <w:tc>
          <w:tcPr>
            <w:tcW w:w="658" w:type="pct"/>
            <w:vAlign w:val="center"/>
          </w:tcPr>
          <w:p w:rsidR="00202C26" w:rsidRPr="00DD00C3" w:rsidRDefault="00202C26" w:rsidP="00A16E8D">
            <w:pPr>
              <w:snapToGrid w:val="0"/>
              <w:spacing w:after="120"/>
              <w:jc w:val="center"/>
              <w:rPr>
                <w:rFonts w:eastAsia="標楷體"/>
                <w:sz w:val="24"/>
                <w:highlight w:val="green"/>
              </w:rPr>
            </w:pPr>
            <w:r w:rsidRPr="00DD00C3">
              <w:rPr>
                <w:rFonts w:eastAsia="標楷體"/>
                <w:sz w:val="24"/>
                <w:highlight w:val="green"/>
              </w:rPr>
              <w:t>評量方式</w:t>
            </w:r>
          </w:p>
        </w:tc>
        <w:tc>
          <w:tcPr>
            <w:tcW w:w="505" w:type="pct"/>
            <w:vAlign w:val="center"/>
          </w:tcPr>
          <w:p w:rsidR="00202C26" w:rsidRPr="00DD00C3" w:rsidRDefault="00202C26" w:rsidP="00A16E8D">
            <w:pPr>
              <w:snapToGrid w:val="0"/>
              <w:spacing w:after="120"/>
              <w:jc w:val="center"/>
              <w:rPr>
                <w:rFonts w:eastAsia="標楷體"/>
                <w:sz w:val="24"/>
                <w:highlight w:val="green"/>
              </w:rPr>
            </w:pPr>
            <w:r w:rsidRPr="00DD00C3">
              <w:rPr>
                <w:rFonts w:eastAsia="標楷體"/>
                <w:sz w:val="24"/>
                <w:highlight w:val="green"/>
              </w:rPr>
              <w:t>時間</w:t>
            </w:r>
            <w:r w:rsidRPr="00DD00C3">
              <w:rPr>
                <w:rFonts w:eastAsia="標楷體"/>
                <w:sz w:val="24"/>
                <w:highlight w:val="green"/>
              </w:rPr>
              <w:t>(</w:t>
            </w:r>
            <w:r w:rsidRPr="00DD00C3">
              <w:rPr>
                <w:rFonts w:eastAsia="標楷體"/>
                <w:sz w:val="24"/>
                <w:highlight w:val="green"/>
              </w:rPr>
              <w:t>分</w:t>
            </w:r>
            <w:r w:rsidRPr="00DD00C3">
              <w:rPr>
                <w:rFonts w:eastAsia="標楷體"/>
                <w:sz w:val="24"/>
                <w:highlight w:val="green"/>
              </w:rPr>
              <w:t>)</w:t>
            </w:r>
          </w:p>
        </w:tc>
      </w:tr>
      <w:tr w:rsidR="00202C26" w:rsidRPr="006D5295" w:rsidTr="00A16E8D">
        <w:tc>
          <w:tcPr>
            <w:tcW w:w="3837" w:type="pct"/>
            <w:gridSpan w:val="3"/>
          </w:tcPr>
          <w:p w:rsidR="00202C26" w:rsidRPr="007C3B37" w:rsidRDefault="00202C26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【引起動機】</w:t>
            </w:r>
          </w:p>
          <w:p w:rsidR="007C3B37" w:rsidRPr="007C3B37" w:rsidRDefault="00A53D20" w:rsidP="00A16E8D">
            <w:pPr>
              <w:ind w:left="173" w:hangingChars="72" w:hanging="173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1.【課中自學、教師導學】：觀看 作者動畫。教師提問影片內容。</w:t>
            </w:r>
          </w:p>
          <w:p w:rsidR="00202C26" w:rsidRPr="007C3B37" w:rsidRDefault="00A53D20" w:rsidP="00A16E8D">
            <w:pPr>
              <w:ind w:left="173" w:hangingChars="72" w:hanging="173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2.【課中自學】：觀看連結之網 站：認識甲骨文、劉鶚與甲骨 文，認識《老殘遊記》一書。</w:t>
            </w:r>
          </w:p>
        </w:tc>
        <w:tc>
          <w:tcPr>
            <w:tcW w:w="658" w:type="pct"/>
          </w:tcPr>
          <w:p w:rsidR="00202C26" w:rsidRPr="00FB0A89" w:rsidRDefault="00202C26" w:rsidP="00A16E8D">
            <w:pPr>
              <w:snapToGrid w:val="0"/>
              <w:spacing w:after="120"/>
              <w:rPr>
                <w:rFonts w:eastAsia="標楷體"/>
                <w:b/>
                <w:color w:val="7030A0"/>
                <w:sz w:val="24"/>
              </w:rPr>
            </w:pPr>
            <w:r w:rsidRPr="00FB0A89">
              <w:rPr>
                <w:rFonts w:eastAsia="標楷體" w:hint="eastAsia"/>
                <w:b/>
                <w:color w:val="7030A0"/>
                <w:sz w:val="24"/>
              </w:rPr>
              <w:t>學生討論</w:t>
            </w:r>
          </w:p>
          <w:p w:rsidR="00202C26" w:rsidRPr="006D5295" w:rsidRDefault="00202C26" w:rsidP="00A16E8D">
            <w:pPr>
              <w:snapToGrid w:val="0"/>
              <w:spacing w:after="120"/>
              <w:rPr>
                <w:rFonts w:eastAsia="標楷體"/>
                <w:sz w:val="24"/>
              </w:rPr>
            </w:pPr>
            <w:r w:rsidRPr="00FB0A89">
              <w:rPr>
                <w:rFonts w:eastAsia="標楷體" w:hint="eastAsia"/>
                <w:b/>
                <w:color w:val="7030A0"/>
                <w:sz w:val="24"/>
              </w:rPr>
              <w:t>口頭發表</w:t>
            </w:r>
          </w:p>
        </w:tc>
        <w:tc>
          <w:tcPr>
            <w:tcW w:w="505" w:type="pct"/>
          </w:tcPr>
          <w:p w:rsidR="00202C26" w:rsidRPr="006D5295" w:rsidRDefault="00202C26" w:rsidP="00A16E8D">
            <w:pPr>
              <w:snapToGrid w:val="0"/>
              <w:spacing w:after="120"/>
              <w:rPr>
                <w:rFonts w:eastAsia="標楷體"/>
                <w:sz w:val="24"/>
              </w:rPr>
            </w:pPr>
            <w:r w:rsidRPr="00FB0A89">
              <w:rPr>
                <w:rFonts w:eastAsia="標楷體" w:hint="eastAsia"/>
                <w:b/>
                <w:color w:val="7030A0"/>
                <w:sz w:val="24"/>
              </w:rPr>
              <w:t>1</w:t>
            </w:r>
            <w:r>
              <w:rPr>
                <w:rFonts w:eastAsia="標楷體"/>
                <w:b/>
                <w:color w:val="7030A0"/>
                <w:sz w:val="24"/>
              </w:rPr>
              <w:t>0</w:t>
            </w:r>
          </w:p>
        </w:tc>
      </w:tr>
      <w:tr w:rsidR="00202C26" w:rsidRPr="006D5295" w:rsidTr="00A16E8D">
        <w:tc>
          <w:tcPr>
            <w:tcW w:w="3837" w:type="pct"/>
            <w:gridSpan w:val="3"/>
          </w:tcPr>
          <w:p w:rsidR="00202C26" w:rsidRPr="007C3B37" w:rsidRDefault="00202C26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【發展活動】</w:t>
            </w:r>
          </w:p>
          <w:p w:rsidR="007C3B37" w:rsidRPr="007C3B37" w:rsidRDefault="00A53D20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 xml:space="preserve">1.閱讀文本第四、五、六段，劃記 出文中描寫千佛山及其倒影景色 時的「顏色」詞語（劃記與塗 鴉） </w:t>
            </w:r>
          </w:p>
          <w:p w:rsidR="00202C26" w:rsidRPr="007C3B37" w:rsidRDefault="00A53D20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2.請畫出劉鶚眼中所見的千佛山和 其倒影之景</w:t>
            </w:r>
          </w:p>
        </w:tc>
        <w:tc>
          <w:tcPr>
            <w:tcW w:w="658" w:type="pct"/>
          </w:tcPr>
          <w:p w:rsidR="00202C26" w:rsidRDefault="00202C26" w:rsidP="00A16E8D">
            <w:pPr>
              <w:snapToGrid w:val="0"/>
              <w:spacing w:after="120"/>
              <w:rPr>
                <w:rFonts w:eastAsia="標楷體"/>
                <w:b/>
                <w:color w:val="7030A0"/>
                <w:sz w:val="24"/>
              </w:rPr>
            </w:pPr>
            <w:r w:rsidRPr="00610A47">
              <w:rPr>
                <w:rFonts w:eastAsia="標楷體" w:hint="eastAsia"/>
                <w:b/>
                <w:color w:val="7030A0"/>
                <w:sz w:val="24"/>
              </w:rPr>
              <w:t>學生學習表現</w:t>
            </w:r>
          </w:p>
          <w:p w:rsidR="008C253B" w:rsidRPr="006D5295" w:rsidRDefault="008C253B" w:rsidP="00A16E8D">
            <w:pPr>
              <w:snapToGrid w:val="0"/>
              <w:spacing w:after="120"/>
              <w:rPr>
                <w:rFonts w:eastAsia="標楷體" w:hint="eastAsia"/>
                <w:sz w:val="24"/>
              </w:rPr>
            </w:pPr>
            <w:r w:rsidRPr="00FB0A89">
              <w:rPr>
                <w:rFonts w:eastAsia="標楷體" w:hint="eastAsia"/>
                <w:b/>
                <w:color w:val="7030A0"/>
                <w:sz w:val="24"/>
              </w:rPr>
              <w:t>口頭發表</w:t>
            </w:r>
          </w:p>
        </w:tc>
        <w:tc>
          <w:tcPr>
            <w:tcW w:w="505" w:type="pct"/>
          </w:tcPr>
          <w:p w:rsidR="00202C26" w:rsidRPr="006D5295" w:rsidRDefault="00202C26" w:rsidP="00A16E8D">
            <w:pPr>
              <w:snapToGrid w:val="0"/>
              <w:spacing w:after="120"/>
              <w:rPr>
                <w:rFonts w:eastAsia="標楷體"/>
                <w:sz w:val="24"/>
              </w:rPr>
            </w:pPr>
            <w:r w:rsidRPr="00610A47">
              <w:rPr>
                <w:rFonts w:eastAsia="標楷體" w:hint="eastAsia"/>
                <w:b/>
                <w:color w:val="7030A0"/>
                <w:sz w:val="24"/>
              </w:rPr>
              <w:t>3</w:t>
            </w:r>
            <w:r w:rsidRPr="00610A47">
              <w:rPr>
                <w:rFonts w:eastAsia="標楷體"/>
                <w:b/>
                <w:color w:val="7030A0"/>
                <w:sz w:val="24"/>
              </w:rPr>
              <w:t>0</w:t>
            </w:r>
          </w:p>
        </w:tc>
      </w:tr>
      <w:tr w:rsidR="00202C26" w:rsidRPr="006D5295" w:rsidTr="00A16E8D">
        <w:tc>
          <w:tcPr>
            <w:tcW w:w="3837" w:type="pct"/>
            <w:gridSpan w:val="3"/>
          </w:tcPr>
          <w:p w:rsidR="00202C26" w:rsidRPr="007C3B37" w:rsidRDefault="00202C26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【統整與總結】</w:t>
            </w:r>
          </w:p>
          <w:p w:rsidR="00202C26" w:rsidRPr="007C3B37" w:rsidRDefault="00202C26" w:rsidP="007C3B37">
            <w:pPr>
              <w:spacing w:line="276" w:lineRule="auto"/>
              <w:ind w:left="209" w:hangingChars="87" w:hanging="209"/>
              <w:rPr>
                <w:rFonts w:ascii="標楷體" w:eastAsia="標楷體" w:hAnsi="標楷體" w:hint="eastAsia"/>
                <w:sz w:val="24"/>
              </w:rPr>
            </w:pPr>
            <w:r w:rsidRPr="007C3B37">
              <w:rPr>
                <w:rFonts w:ascii="標楷體" w:eastAsia="標楷體" w:hAnsi="標楷體"/>
                <w:sz w:val="24"/>
              </w:rPr>
              <w:t>1.</w:t>
            </w:r>
            <w:r w:rsidR="007C3B37" w:rsidRPr="007C3B37">
              <w:rPr>
                <w:rFonts w:ascii="標楷體" w:eastAsia="標楷體" w:hAnsi="標楷體"/>
                <w:sz w:val="24"/>
              </w:rPr>
              <w:t>老師檢核與統整，也請同學給予 作品回饋</w:t>
            </w:r>
          </w:p>
        </w:tc>
        <w:tc>
          <w:tcPr>
            <w:tcW w:w="658" w:type="pct"/>
          </w:tcPr>
          <w:p w:rsidR="009C04E2" w:rsidRDefault="009C04E2" w:rsidP="00A16E8D">
            <w:pPr>
              <w:snapToGrid w:val="0"/>
              <w:spacing w:after="120"/>
              <w:rPr>
                <w:rFonts w:eastAsia="標楷體"/>
                <w:b/>
                <w:color w:val="7030A0"/>
                <w:sz w:val="24"/>
              </w:rPr>
            </w:pPr>
            <w:r w:rsidRPr="00FB0A89">
              <w:rPr>
                <w:rFonts w:eastAsia="標楷體" w:hint="eastAsia"/>
                <w:b/>
                <w:color w:val="7030A0"/>
                <w:sz w:val="24"/>
              </w:rPr>
              <w:t>口頭發表</w:t>
            </w:r>
          </w:p>
          <w:p w:rsidR="00202C26" w:rsidRDefault="00202C26" w:rsidP="00A16E8D">
            <w:pPr>
              <w:snapToGrid w:val="0"/>
              <w:spacing w:after="120"/>
              <w:rPr>
                <w:rFonts w:eastAsia="標楷體"/>
                <w:b/>
                <w:color w:val="7030A0"/>
                <w:sz w:val="24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color w:val="7030A0"/>
                <w:sz w:val="24"/>
              </w:rPr>
              <w:t>口頭提問</w:t>
            </w:r>
          </w:p>
          <w:p w:rsidR="00202C26" w:rsidRPr="006D5295" w:rsidRDefault="00202C26" w:rsidP="00A16E8D">
            <w:pPr>
              <w:ind w:left="485" w:hanging="485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505" w:type="pct"/>
          </w:tcPr>
          <w:p w:rsidR="00202C26" w:rsidRPr="006D5295" w:rsidRDefault="00202C26" w:rsidP="00A16E8D">
            <w:pPr>
              <w:snapToGrid w:val="0"/>
              <w:spacing w:after="12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b/>
                <w:color w:val="7030A0"/>
                <w:sz w:val="24"/>
              </w:rPr>
              <w:t>5</w:t>
            </w:r>
          </w:p>
        </w:tc>
      </w:tr>
    </w:tbl>
    <w:p w:rsidR="00202C26" w:rsidRPr="006D5295" w:rsidRDefault="00202C26" w:rsidP="00202C26">
      <w:pPr>
        <w:rPr>
          <w:rFonts w:ascii="Times New Roman" w:eastAsia="標楷體" w:hAnsi="Times New Roman" w:cs="Times New Roman"/>
        </w:rPr>
      </w:pPr>
    </w:p>
    <w:p w:rsidR="00202C26" w:rsidRDefault="00202C26"/>
    <w:sectPr w:rsidR="00202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F32CD"/>
    <w:multiLevelType w:val="hybridMultilevel"/>
    <w:tmpl w:val="5DB0B986"/>
    <w:lvl w:ilvl="0" w:tplc="C47A1C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26"/>
    <w:rsid w:val="00023EB2"/>
    <w:rsid w:val="00202C26"/>
    <w:rsid w:val="007C3B37"/>
    <w:rsid w:val="008C253B"/>
    <w:rsid w:val="009C04E2"/>
    <w:rsid w:val="00A5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995D"/>
  <w15:chartTrackingRefBased/>
  <w15:docId w15:val="{A1A0E95A-AAD5-4D57-9192-AD773CCE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C2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26"/>
    <w:pPr>
      <w:ind w:leftChars="200" w:left="480"/>
    </w:pPr>
  </w:style>
  <w:style w:type="character" w:styleId="a4">
    <w:name w:val="Hyperlink"/>
    <w:basedOn w:val="a0"/>
    <w:uiPriority w:val="99"/>
    <w:unhideWhenUsed/>
    <w:rsid w:val="00202C26"/>
    <w:rPr>
      <w:color w:val="0563C1" w:themeColor="hyperlink"/>
      <w:u w:val="single"/>
    </w:rPr>
  </w:style>
  <w:style w:type="table" w:styleId="a5">
    <w:name w:val="Table Theme"/>
    <w:basedOn w:val="a1"/>
    <w:rsid w:val="00202C2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PageSyllabus?fid=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2023-09-25T06:39:00Z</dcterms:created>
  <dcterms:modified xsi:type="dcterms:W3CDTF">2023-09-25T06:46:00Z</dcterms:modified>
</cp:coreProperties>
</file>