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63" w:rsidRDefault="00D44063" w:rsidP="00D44063">
      <w:pPr>
        <w:pStyle w:val="Default"/>
      </w:pPr>
    </w:p>
    <w:p w:rsidR="007C5CC8" w:rsidRDefault="00D44063" w:rsidP="00D44063">
      <w:pPr>
        <w:jc w:val="center"/>
        <w:rPr>
          <w:sz w:val="32"/>
          <w:szCs w:val="32"/>
        </w:rPr>
      </w:pP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</w:rPr>
        <w:t>基隆</w:t>
      </w:r>
      <w:r w:rsidRPr="00630AFD">
        <w:rPr>
          <w:rFonts w:hint="eastAsia"/>
          <w:sz w:val="32"/>
          <w:szCs w:val="32"/>
        </w:rPr>
        <w:t>市</w:t>
      </w:r>
      <w:r w:rsidRPr="00630AFD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百福</w:t>
      </w:r>
      <w:r w:rsidRPr="00630AFD">
        <w:rPr>
          <w:rFonts w:hint="eastAsia"/>
          <w:sz w:val="32"/>
          <w:szCs w:val="32"/>
        </w:rPr>
        <w:t>國民中學</w:t>
      </w:r>
      <w:r w:rsidR="007C5CC8">
        <w:rPr>
          <w:rFonts w:hint="eastAsia"/>
          <w:sz w:val="32"/>
          <w:szCs w:val="32"/>
        </w:rPr>
        <w:t>113</w:t>
      </w:r>
      <w:r w:rsidRPr="00630AFD">
        <w:rPr>
          <w:rFonts w:hint="eastAsia"/>
          <w:sz w:val="32"/>
          <w:szCs w:val="32"/>
        </w:rPr>
        <w:t>學年度第</w:t>
      </w:r>
      <w:r w:rsidRPr="00630AFD">
        <w:rPr>
          <w:sz w:val="32"/>
          <w:szCs w:val="32"/>
        </w:rPr>
        <w:t>1</w:t>
      </w:r>
      <w:r w:rsidRPr="00630AFD">
        <w:rPr>
          <w:rFonts w:hint="eastAsia"/>
          <w:sz w:val="32"/>
          <w:szCs w:val="32"/>
        </w:rPr>
        <w:t>學期英語領域教育教學</w:t>
      </w:r>
      <w:r w:rsidR="0011177C">
        <w:rPr>
          <w:rFonts w:hint="eastAsia"/>
          <w:sz w:val="32"/>
          <w:szCs w:val="32"/>
        </w:rPr>
        <w:t>教</w:t>
      </w:r>
      <w:r w:rsidRPr="00630AFD">
        <w:rPr>
          <w:rFonts w:hint="eastAsia"/>
          <w:sz w:val="32"/>
          <w:szCs w:val="32"/>
        </w:rPr>
        <w:t>案</w:t>
      </w:r>
    </w:p>
    <w:p w:rsidR="00727AE2" w:rsidRPr="00630AFD" w:rsidRDefault="007A6736" w:rsidP="00D44063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630AFD">
        <w:rPr>
          <w:rFonts w:hint="eastAsia"/>
          <w:sz w:val="32"/>
          <w:szCs w:val="32"/>
        </w:rPr>
        <w:t xml:space="preserve">( </w:t>
      </w:r>
      <w:r w:rsidRPr="00630AFD">
        <w:rPr>
          <w:rFonts w:hint="eastAsia"/>
          <w:sz w:val="32"/>
          <w:szCs w:val="32"/>
        </w:rPr>
        <w:t>素養導向</w:t>
      </w:r>
      <w:r w:rsidRPr="00630AFD">
        <w:rPr>
          <w:rFonts w:hint="eastAsia"/>
          <w:sz w:val="32"/>
          <w:szCs w:val="32"/>
        </w:rPr>
        <w:t xml:space="preserve"> 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4F59D6" w:rsidTr="00B247F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71D" w:rsidRDefault="007A6736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語文領域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英文科</w:t>
            </w:r>
          </w:p>
          <w:p w:rsidR="00F124A4" w:rsidRPr="004F59D6" w:rsidRDefault="00F124A4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4F59D6" w:rsidRDefault="0017571D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康妙如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4F59D6" w:rsidRDefault="007A542D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9</w:t>
            </w:r>
            <w:r w:rsidR="00637209" w:rsidRPr="004F59D6"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4F59D6" w:rsidRDefault="00F124A4" w:rsidP="00476F01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共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節，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45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4F59D6" w:rsidRDefault="007A542D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T</w:t>
            </w:r>
            <w:r>
              <w:rPr>
                <w:rFonts w:eastAsia="標楷體" w:hAnsi="標楷體"/>
                <w:noProof/>
                <w:color w:val="000000" w:themeColor="text1"/>
              </w:rPr>
              <w:t>he movie looks exc</w:t>
            </w:r>
            <w:bookmarkStart w:id="0" w:name="_GoBack"/>
            <w:bookmarkEnd w:id="0"/>
            <w:r>
              <w:rPr>
                <w:rFonts w:eastAsia="標楷體" w:hAnsi="標楷體"/>
                <w:noProof/>
                <w:color w:val="000000" w:themeColor="text1"/>
              </w:rPr>
              <w:t>iting.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理解常用</w:t>
            </w:r>
            <w:r w:rsidR="007A542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現在分詞及過去分詞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，並能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及使用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已知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息造出短詞和短句子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，與人溝通。</w:t>
            </w:r>
          </w:p>
          <w:p w:rsidR="00F124A4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</w:t>
            </w:r>
            <w:r w:rsidR="007A542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現在分詞及過去分詞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的意義，能以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唸出來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表示確定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發音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和</w:t>
            </w:r>
            <w:r w:rsidR="007A542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文法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關係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，並能應用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到簡單的日常生活情境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造出完整的句子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及文章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9637A9" w:rsidP="00533ED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u w:val="single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-J-A1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對於學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習英文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有信心和正向態度，能使用適當的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英文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語言進行溝通，並能將所學應用於日常生活中</w:t>
            </w:r>
            <w:r w:rsidR="009637A9" w:rsidRPr="004F59D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124A4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-J-B1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具備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利用單字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造句子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關係的能力，並用以描述情境中的現象。能在經驗範圍內，以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基本的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概念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，描述生活中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活動藍圖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-J-C1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  <w:t>具備從證據討論與反思事情的態度，提出合理的論述，並能和他人進行理性溝通與合作。</w:t>
            </w:r>
          </w:p>
          <w:p w:rsidR="009637A9" w:rsidRPr="004F59D6" w:rsidRDefault="009637A9" w:rsidP="00843AC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B" w:rsidRDefault="001D3A2B" w:rsidP="0044498D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D54486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言語知識:常見的教學用語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溝通能力，人事時地物的描述及問答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3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文化與習俗，基本的溝通斯能力</w:t>
            </w:r>
          </w:p>
          <w:p w:rsidR="001D3A2B" w:rsidRPr="004F59D6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1D3A2B" w:rsidRPr="001D3A2B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B03225" w:rsidRPr="004F59D6" w:rsidRDefault="00B03225" w:rsidP="001D3A2B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98D" w:rsidRPr="00B7671B" w:rsidRDefault="001D3A2B" w:rsidP="001D3A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生涯教育 </w:t>
            </w:r>
            <w:r w:rsidR="00B7671B" w:rsidRPr="00B7671B">
              <w:rPr>
                <w:rFonts w:ascii="標楷體" w:eastAsia="標楷體" w:hAnsi="標楷體"/>
              </w:rPr>
              <w:t>應用</w:t>
            </w:r>
            <w:r>
              <w:rPr>
                <w:rFonts w:ascii="標楷體" w:eastAsia="標楷體" w:hAnsi="標楷體"/>
              </w:rPr>
              <w:t>思維</w:t>
            </w:r>
            <w:r>
              <w:rPr>
                <w:rFonts w:ascii="標楷體" w:eastAsia="標楷體" w:hAnsi="標楷體" w:hint="eastAsia"/>
              </w:rPr>
              <w:t>達成自我探索</w:t>
            </w:r>
          </w:p>
        </w:tc>
      </w:tr>
      <w:tr w:rsidR="004F59D6" w:rsidRPr="004F59D6" w:rsidTr="004C7B8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所融入之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B03225" w:rsidRPr="004F59D6" w:rsidRDefault="001D3A2B" w:rsidP="00B03225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家庭家人相處</w:t>
            </w:r>
            <w:r w:rsidR="00B03225" w:rsidRPr="00B03225">
              <w:rPr>
                <w:rFonts w:eastAsia="標楷體" w:hAnsi="標楷體" w:hint="eastAsia"/>
                <w:noProof/>
                <w:color w:val="000000" w:themeColor="text1"/>
              </w:rPr>
              <w:t>歷程與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其</w:t>
            </w:r>
            <w:r w:rsidR="00B03225" w:rsidRPr="00B03225">
              <w:rPr>
                <w:rFonts w:eastAsia="標楷體" w:hAnsi="標楷體" w:hint="eastAsia"/>
                <w:noProof/>
                <w:color w:val="000000" w:themeColor="text1"/>
              </w:rPr>
              <w:t>重要性。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與其他領域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44498D" w:rsidRPr="004F59D6" w:rsidRDefault="001D3A2B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綜合</w:t>
            </w:r>
            <w:r w:rsidR="0044498D" w:rsidRPr="004F59D6">
              <w:rPr>
                <w:rFonts w:eastAsia="標楷體" w:hAnsi="標楷體" w:hint="eastAsia"/>
                <w:noProof/>
                <w:color w:val="000000" w:themeColor="text1"/>
              </w:rPr>
              <w:t>領域</w:t>
            </w:r>
          </w:p>
        </w:tc>
      </w:tr>
      <w:tr w:rsidR="004F59D6" w:rsidRPr="004F59D6" w:rsidTr="004C7B8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498D" w:rsidRPr="004F59D6" w:rsidRDefault="009E7D20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翰林課本及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自編教材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both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教學設備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4498D" w:rsidRPr="007A6736" w:rsidRDefault="001D3A2B" w:rsidP="0044498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 w:rsidRPr="007A6736">
              <w:rPr>
                <w:rFonts w:ascii="標楷體" w:eastAsia="標楷體" w:hAnsi="標楷體" w:hint="eastAsia"/>
                <w:noProof/>
                <w:color w:val="000000" w:themeColor="text1"/>
              </w:rPr>
              <w:t>課本及網路資源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="00811D39" w:rsidRPr="00B22546">
              <w:rPr>
                <w:rFonts w:ascii="標楷體" w:eastAsia="標楷體" w:hAnsi="標楷體" w:hint="eastAsia"/>
                <w:noProof/>
                <w:color w:val="000000" w:themeColor="text1"/>
              </w:rPr>
              <w:t>學生能看懂</w:t>
            </w:r>
            <w:r w:rsidR="007A542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現在分詞及過去分詞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，</w:t>
            </w:r>
            <w:r w:rsidR="00811D39">
              <w:rPr>
                <w:rFonts w:eastAsia="標楷體" w:hAnsi="標楷體" w:hint="eastAsia"/>
                <w:noProof/>
                <w:color w:val="000000" w:themeColor="text1"/>
              </w:rPr>
              <w:t>所呈現的關係並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能唸出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能藉由累積的知覺經驗，</w:t>
            </w:r>
            <w:r w:rsidR="00811D39">
              <w:rPr>
                <w:rFonts w:eastAsia="標楷體" w:hAnsi="標楷體" w:hint="eastAsia"/>
                <w:noProof/>
                <w:color w:val="000000" w:themeColor="text1"/>
              </w:rPr>
              <w:t>熟記相關字彙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543A9E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透過</w:t>
            </w:r>
            <w:r w:rsidR="00454926">
              <w:rPr>
                <w:rFonts w:eastAsia="標楷體" w:hAnsi="標楷體" w:hint="eastAsia"/>
                <w:noProof/>
                <w:color w:val="000000" w:themeColor="text1"/>
              </w:rPr>
              <w:t>回顧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，發展「事件」與「空間」之先備具體心像，以利課程之進行。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lastRenderedPageBreak/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活動適於正式課程之前。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適用年級：</w:t>
            </w:r>
            <w:r w:rsidR="007A542D">
              <w:rPr>
                <w:rFonts w:eastAsia="標楷體" w:hAnsi="標楷體" w:hint="eastAsia"/>
                <w:noProof/>
                <w:color w:val="000000" w:themeColor="text1"/>
              </w:rPr>
              <w:t>9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年級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7A542D">
              <w:rPr>
                <w:rFonts w:eastAsia="標楷體" w:hAnsi="標楷體" w:hint="eastAsia"/>
                <w:noProof/>
                <w:color w:val="000000" w:themeColor="text1"/>
              </w:rPr>
              <w:t>L2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四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遊戲目標</w:t>
            </w:r>
            <w:r w:rsidRPr="004F59D6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454926">
              <w:rPr>
                <w:rFonts w:ascii="標楷體" w:eastAsia="標楷體" w:hAnsi="標楷體" w:hint="eastAsia"/>
                <w:noProof/>
                <w:color w:val="000000" w:themeColor="text1"/>
              </w:rPr>
              <w:t>聽說讀寫分組比賽 高分組獲勝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</w:tc>
      </w:tr>
    </w:tbl>
    <w:p w:rsidR="00F124A4" w:rsidRPr="004F59D6" w:rsidRDefault="00F124A4" w:rsidP="00F124A4">
      <w:pPr>
        <w:rPr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59D6" w:rsidRPr="004F59D6" w:rsidTr="004C7B8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教學活動設計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9E7D20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ED7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一、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暖身</w:t>
            </w:r>
          </w:p>
          <w:p w:rsidR="00533ED7" w:rsidRDefault="00533ED7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兩人(甲、乙)一組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練習</w:t>
            </w:r>
            <w:r w:rsidR="009E7D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字詞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發音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Pr="009E7D20" w:rsidRDefault="009E7D20" w:rsidP="00533ED7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二、遊戲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活動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</w:t>
            </w: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說明任務卡的使用方式分</w:t>
            </w:r>
            <w:r w:rsidR="00DD0F8A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數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如何計算。</w:t>
            </w:r>
          </w:p>
          <w:p w:rsidR="0067336E" w:rsidRP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(二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DD0F8A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將全班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根據座號分為四組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(三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在袋子中放入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個</w:t>
            </w:r>
            <w:r w:rsidR="007A542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現在分詞及過去分詞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，輪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流從袋中取出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</w:p>
          <w:p w:rsid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單詞卡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(取後放回)，抽出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並念出單字並能拼出單字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，即</w:t>
            </w:r>
          </w:p>
          <w:p w:rsid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各得兩分，後再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拿任務卡給乙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丙丁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方抽，抽到一張任務</w:t>
            </w:r>
          </w:p>
          <w:p w:rsidR="0067336E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卡後，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也念出單字並能拼出單字，即各得兩分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7A542D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7A542D">
              <w:rPr>
                <w:rFonts w:ascii="標楷體" w:eastAsia="標楷體" w:hAnsi="標楷體" w:hint="eastAsia"/>
                <w:noProof/>
                <w:color w:val="000000" w:themeColor="text1"/>
              </w:rPr>
              <w:t>四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在袋子中放入</w:t>
            </w:r>
            <w:r w:rsidR="007A542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現在分詞及過去分詞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四組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輪流從袋中取</w:t>
            </w:r>
          </w:p>
          <w:p w:rsidR="007A542D" w:rsidRDefault="007A542D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出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單詞卡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(取後放回)，抽出利用單字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完成一百字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家庭</w:t>
            </w:r>
          </w:p>
          <w:p w:rsidR="0067336E" w:rsidRPr="009E7D20" w:rsidRDefault="007A542D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短文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，即得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五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分</w:t>
            </w:r>
            <w:r w:rsidR="009E7D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7A542D">
              <w:rPr>
                <w:rFonts w:ascii="標楷體" w:eastAsia="標楷體" w:hAnsi="標楷體" w:hint="eastAsia"/>
                <w:noProof/>
                <w:color w:val="000000" w:themeColor="text1"/>
              </w:rPr>
              <w:t>五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最後由全班共同欣賞四篇文章，討論拼音正確性，句子</w:t>
            </w:r>
          </w:p>
          <w:p w:rsid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正確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度，整篇文章的流利度，並由全班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同學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及英文老師</w:t>
            </w:r>
          </w:p>
          <w:p w:rsidR="0067336E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進行最後的評分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並加總四組</w:t>
            </w:r>
            <w:r w:rsidR="00AA1705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分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數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P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1"/>
            </w:tblGrid>
            <w:tr w:rsidR="00D44063" w:rsidRPr="00D44063">
              <w:trPr>
                <w:trHeight w:val="840"/>
              </w:trPr>
              <w:tc>
                <w:tcPr>
                  <w:tcW w:w="0" w:type="auto"/>
                </w:tcPr>
                <w:p w:rsidR="00D44063" w:rsidRPr="00D44063" w:rsidRDefault="009E7D20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eastAsia="標楷體" w:hAnsi="標楷體" w:hint="eastAsia"/>
                      <w:noProof/>
                      <w:color w:val="000000" w:themeColor="text1"/>
                    </w:rPr>
                    <w:t>三、</w:t>
                  </w:r>
                  <w:r w:rsidR="00D44063"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綜合討論：</w:t>
                  </w:r>
                </w:p>
                <w:p w:rsidR="00D44063" w:rsidRP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44063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1. 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教師引導全班對各種職業價值的肯定。</w:t>
                  </w:r>
                </w:p>
                <w:p w:rsid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D44063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2. </w:t>
                  </w:r>
                  <w:r w:rsidRPr="00D44063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鼓勵學生勇於做自己選擇自己熱愛的職業。</w:t>
                  </w:r>
                </w:p>
                <w:p w:rsidR="009E7D20" w:rsidRPr="00D44063" w:rsidRDefault="009E7D20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  <w:p w:rsidR="00D44063" w:rsidRPr="00D44063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67336E" w:rsidRPr="00D44063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  <w:p w:rsidR="0067336E" w:rsidRPr="004F59D6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F124A4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7A542D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15</w:t>
            </w:r>
            <w:r w:rsidR="00B33D9F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B33D9F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7A542D" w:rsidRPr="004F59D6" w:rsidRDefault="007A542D" w:rsidP="004C7B8C">
            <w:pPr>
              <w:snapToGrid w:val="0"/>
              <w:jc w:val="center"/>
              <w:rPr>
                <w:rFonts w:eastAsia="標楷體" w:hAnsi="標楷體" w:hint="eastAsia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/>
                <w:b/>
                <w:noProof/>
                <w:color w:val="000000" w:themeColor="text1"/>
              </w:rPr>
              <w:t>1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0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教具</w:t>
            </w: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計分表一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7A542D" w:rsidRPr="004F59D6" w:rsidRDefault="007A542D" w:rsidP="00EA2767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計分表二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605"/>
          <w:jc w:val="center"/>
        </w:trPr>
        <w:tc>
          <w:tcPr>
            <w:tcW w:w="10275" w:type="dxa"/>
            <w:gridSpan w:val="3"/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試教成果：（非必要項目）</w:t>
            </w:r>
          </w:p>
          <w:p w:rsidR="00F124A4" w:rsidRPr="004F59D6" w:rsidRDefault="00F124A4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試教成果不是必要的項目，可視需要再列出。可包括</w:t>
            </w:r>
            <w:r w:rsidRPr="004F59D6">
              <w:rPr>
                <w:rFonts w:ascii="標楷體" w:eastAsia="標楷體" w:hAnsi="標楷體" w:hint="eastAsia"/>
                <w:color w:val="000000" w:themeColor="text1"/>
              </w:rPr>
              <w:t>學習歷程案例、教師教學心得、觀課者心得、學習者心得等。</w:t>
            </w:r>
          </w:p>
        </w:tc>
      </w:tr>
      <w:tr w:rsidR="004F59D6" w:rsidRPr="004F59D6" w:rsidTr="004C7B8C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A36DF6" w:rsidRDefault="00A36DF6" w:rsidP="007A542D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參考資料：翰林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B</w:t>
            </w:r>
            <w:r w:rsidR="007A542D"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教科書</w:t>
            </w:r>
          </w:p>
        </w:tc>
      </w:tr>
      <w:tr w:rsidR="0067336E" w:rsidRPr="004F59D6" w:rsidTr="004C7B8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附錄：</w:t>
            </w:r>
          </w:p>
          <w:p w:rsidR="00F124A4" w:rsidRPr="004F59D6" w:rsidRDefault="0067336E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</w:tc>
      </w:tr>
    </w:tbl>
    <w:p w:rsidR="0067336E" w:rsidRPr="004F59D6" w:rsidRDefault="0067336E" w:rsidP="0067336E">
      <w:pPr>
        <w:rPr>
          <w:rFonts w:asciiTheme="minorEastAsia" w:hAnsiTheme="minorEastAsia"/>
          <w:color w:val="000000" w:themeColor="text1"/>
        </w:rPr>
      </w:pPr>
    </w:p>
    <w:sectPr w:rsidR="0067336E" w:rsidRPr="004F59D6" w:rsidSect="00630AFD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5D" w:rsidRDefault="00EC375D" w:rsidP="003C0DCD">
      <w:r>
        <w:separator/>
      </w:r>
    </w:p>
  </w:endnote>
  <w:endnote w:type="continuationSeparator" w:id="0">
    <w:p w:rsidR="00EC375D" w:rsidRDefault="00EC375D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宅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5D" w:rsidRDefault="00EC375D" w:rsidP="003C0DCD">
      <w:r>
        <w:separator/>
      </w:r>
    </w:p>
  </w:footnote>
  <w:footnote w:type="continuationSeparator" w:id="0">
    <w:p w:rsidR="00EC375D" w:rsidRDefault="00EC375D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D"/>
    <w:rsid w:val="0011177C"/>
    <w:rsid w:val="00123B8E"/>
    <w:rsid w:val="001418BE"/>
    <w:rsid w:val="0017571D"/>
    <w:rsid w:val="001D3A2B"/>
    <w:rsid w:val="00236746"/>
    <w:rsid w:val="00336A88"/>
    <w:rsid w:val="00355B0E"/>
    <w:rsid w:val="003625F4"/>
    <w:rsid w:val="00396E61"/>
    <w:rsid w:val="003C0DCD"/>
    <w:rsid w:val="0044498D"/>
    <w:rsid w:val="00454926"/>
    <w:rsid w:val="00462880"/>
    <w:rsid w:val="00476F01"/>
    <w:rsid w:val="004C7B8C"/>
    <w:rsid w:val="004F59D6"/>
    <w:rsid w:val="00533ED7"/>
    <w:rsid w:val="005421AE"/>
    <w:rsid w:val="00543A9E"/>
    <w:rsid w:val="005B4CD1"/>
    <w:rsid w:val="005C4ABD"/>
    <w:rsid w:val="005F4285"/>
    <w:rsid w:val="00630AFD"/>
    <w:rsid w:val="00637209"/>
    <w:rsid w:val="0067336E"/>
    <w:rsid w:val="006B0B3F"/>
    <w:rsid w:val="006B5739"/>
    <w:rsid w:val="00722018"/>
    <w:rsid w:val="00727AE2"/>
    <w:rsid w:val="0075498E"/>
    <w:rsid w:val="00755957"/>
    <w:rsid w:val="00782D06"/>
    <w:rsid w:val="007A542D"/>
    <w:rsid w:val="007A6736"/>
    <w:rsid w:val="007C5CC8"/>
    <w:rsid w:val="00805A38"/>
    <w:rsid w:val="00811D39"/>
    <w:rsid w:val="00843AC7"/>
    <w:rsid w:val="00845B9F"/>
    <w:rsid w:val="00871714"/>
    <w:rsid w:val="00877D11"/>
    <w:rsid w:val="008958DA"/>
    <w:rsid w:val="008C3420"/>
    <w:rsid w:val="00944595"/>
    <w:rsid w:val="009637A9"/>
    <w:rsid w:val="009D465D"/>
    <w:rsid w:val="009E7D20"/>
    <w:rsid w:val="00A024E0"/>
    <w:rsid w:val="00A0630A"/>
    <w:rsid w:val="00A36DF6"/>
    <w:rsid w:val="00AA1705"/>
    <w:rsid w:val="00AE4DD3"/>
    <w:rsid w:val="00B02101"/>
    <w:rsid w:val="00B03225"/>
    <w:rsid w:val="00B22546"/>
    <w:rsid w:val="00B247FB"/>
    <w:rsid w:val="00B33D9F"/>
    <w:rsid w:val="00B50650"/>
    <w:rsid w:val="00B7671B"/>
    <w:rsid w:val="00C06440"/>
    <w:rsid w:val="00C1599B"/>
    <w:rsid w:val="00C54C62"/>
    <w:rsid w:val="00C60013"/>
    <w:rsid w:val="00C8045B"/>
    <w:rsid w:val="00CD02DD"/>
    <w:rsid w:val="00D11F9D"/>
    <w:rsid w:val="00D44063"/>
    <w:rsid w:val="00D444C1"/>
    <w:rsid w:val="00D54486"/>
    <w:rsid w:val="00DC27C1"/>
    <w:rsid w:val="00DD0F8A"/>
    <w:rsid w:val="00E775D2"/>
    <w:rsid w:val="00EA2767"/>
    <w:rsid w:val="00EC375D"/>
    <w:rsid w:val="00EC7997"/>
    <w:rsid w:val="00ED7972"/>
    <w:rsid w:val="00F124A4"/>
    <w:rsid w:val="00F23061"/>
    <w:rsid w:val="00FC2A7B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AACCA"/>
  <w15:docId w15:val="{D5712239-305C-4DB4-8A18-820CA440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0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6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90C2-B713-4B0A-8B22-DB2111D8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2019-10-23T13:19:00Z</cp:lastPrinted>
  <dcterms:created xsi:type="dcterms:W3CDTF">2023-09-25T02:07:00Z</dcterms:created>
  <dcterms:modified xsi:type="dcterms:W3CDTF">2023-09-25T03:28:00Z</dcterms:modified>
</cp:coreProperties>
</file>