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基隆市東信國民小學110學年度第一學期部定課程課程評鑑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領域課程設計階段評鑑暨改編設計規畫表</w:t>
      </w:r>
    </w:p>
    <w:p w14:paraId="43B04CAD" w14:textId="709395F1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905112">
        <w:rPr>
          <w:rFonts w:ascii="標楷體" w:eastAsia="標楷體" w:hAnsi="標楷體" w:hint="eastAsia"/>
          <w:sz w:val="28"/>
          <w:szCs w:val="28"/>
        </w:rPr>
        <w:t>林筱梅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部定課程改編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共備設計討論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素養導向探究跨域課程投影片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25D791BE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領域及單元名稱:</w:t>
            </w:r>
            <w:r w:rsidR="00905112">
              <w:rPr>
                <w:rFonts w:ascii="標楷體" w:eastAsia="標楷體" w:hAnsi="標楷體" w:hint="eastAsia"/>
                <w:szCs w:val="24"/>
              </w:rPr>
              <w:t>生活課程 光影好好玩</w:t>
            </w:r>
          </w:p>
          <w:p w14:paraId="5ED3394C" w14:textId="08EF3C15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905112">
              <w:rPr>
                <w:rFonts w:ascii="標楷體" w:eastAsia="標楷體" w:hAnsi="標楷體"/>
                <w:szCs w:val="24"/>
              </w:rPr>
              <w:t>2</w:t>
            </w:r>
          </w:p>
          <w:p w14:paraId="3C76FCD8" w14:textId="0D97EB1D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905112">
              <w:rPr>
                <w:rFonts w:ascii="標楷體" w:eastAsia="標楷體" w:hAnsi="標楷體" w:hint="eastAsia"/>
                <w:szCs w:val="24"/>
              </w:rPr>
              <w:t>:</w:t>
            </w:r>
            <w:r w:rsidR="00905112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教科書課程與教學內容共備檢核一覽表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有清楚的學習教材脈絡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7D61D1F4" w:rsidR="00625FA0" w:rsidRPr="004D52BD" w:rsidRDefault="004E679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02738019" w:rsidR="00625FA0" w:rsidRPr="004D52BD" w:rsidRDefault="004E679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3246D7A9" w:rsidR="00625FA0" w:rsidRPr="004D52BD" w:rsidRDefault="004E679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7EC7EC3C" w:rsidR="00625FA0" w:rsidRPr="004D52BD" w:rsidRDefault="004E679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3853B808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150314EF" w:rsidR="00625FA0" w:rsidRPr="004D52BD" w:rsidRDefault="004E679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62CC4922" w:rsidR="00625FA0" w:rsidRPr="004D52BD" w:rsidRDefault="004E6791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791" w14:paraId="71F757DE" w14:textId="77777777" w:rsidTr="004D52BD">
        <w:tc>
          <w:tcPr>
            <w:tcW w:w="7372" w:type="dxa"/>
          </w:tcPr>
          <w:p w14:paraId="5044933B" w14:textId="63CE7802" w:rsidR="004E6791" w:rsidRPr="004D52BD" w:rsidRDefault="004E6791" w:rsidP="004E67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5802EE6F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6CCD6CC4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791" w14:paraId="182D7BB1" w14:textId="77777777" w:rsidTr="004D52BD">
        <w:tc>
          <w:tcPr>
            <w:tcW w:w="7372" w:type="dxa"/>
          </w:tcPr>
          <w:p w14:paraId="04734D64" w14:textId="13C607F6" w:rsidR="004E6791" w:rsidRPr="004D52BD" w:rsidRDefault="004E6791" w:rsidP="004E67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從學習”學習策略”，到運用”學習策略”，到自主運用學習策略進行學習。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0381F5D7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24241B06" w14:textId="1FD28BE6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791" w14:paraId="43B2257E" w14:textId="77777777" w:rsidTr="004D52BD">
        <w:tc>
          <w:tcPr>
            <w:tcW w:w="7372" w:type="dxa"/>
          </w:tcPr>
          <w:p w14:paraId="051818C4" w14:textId="7E1EB09E" w:rsidR="004E6791" w:rsidRPr="004D52BD" w:rsidRDefault="004E6791" w:rsidP="004E67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5DA14734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791" w14:paraId="615211D5" w14:textId="77777777" w:rsidTr="004D52BD">
        <w:tc>
          <w:tcPr>
            <w:tcW w:w="7372" w:type="dxa"/>
          </w:tcPr>
          <w:p w14:paraId="0744643E" w14:textId="6A420174" w:rsidR="004E6791" w:rsidRPr="004D52BD" w:rsidRDefault="004E6791" w:rsidP="004E67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0F35841D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791" w14:paraId="0E1BBEBB" w14:textId="77777777" w:rsidTr="004D52BD">
        <w:tc>
          <w:tcPr>
            <w:tcW w:w="7372" w:type="dxa"/>
          </w:tcPr>
          <w:p w14:paraId="14A2F51D" w14:textId="10863FFE" w:rsidR="004E6791" w:rsidRPr="004D52BD" w:rsidRDefault="004E6791" w:rsidP="004E67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131A076F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457E01E6" w14:textId="77777777" w:rsidR="004E6791" w:rsidRPr="004D52BD" w:rsidRDefault="004E6791" w:rsidP="004E67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29724C84" w14:textId="20EE20A6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教科書單元教學設計簡案、擬修正方向及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教科書教學設計簡案(教學與學習歷程)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EE1799">
        <w:tc>
          <w:tcPr>
            <w:tcW w:w="7514" w:type="dxa"/>
          </w:tcPr>
          <w:p w14:paraId="4FACE725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</w:rPr>
            </w:pPr>
            <w:r w:rsidRPr="0093192B">
              <w:rPr>
                <w:rFonts w:ascii="標楷體" w:eastAsia="標楷體" w:hAnsi="標楷體" w:cs="DFHeiStd-W7" w:hint="eastAsia"/>
              </w:rPr>
              <w:t>一、</w:t>
            </w:r>
            <w:r w:rsidRPr="0093192B">
              <w:rPr>
                <w:rFonts w:ascii="標楷體" w:eastAsia="標楷體" w:hAnsi="標楷體" w:cs="DFHeiStd-W7"/>
              </w:rPr>
              <w:t xml:space="preserve"> </w:t>
            </w:r>
            <w:r w:rsidRPr="0093192B">
              <w:rPr>
                <w:rFonts w:ascii="標楷體" w:eastAsia="標楷體" w:hAnsi="標楷體" w:cs="DFHeiStd-W7" w:hint="eastAsia"/>
              </w:rPr>
              <w:t>引起動機</w:t>
            </w:r>
          </w:p>
          <w:p w14:paraId="37C81687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</w:rPr>
            </w:pPr>
            <w:r w:rsidRPr="0093192B">
              <w:rPr>
                <w:rFonts w:ascii="標楷體" w:eastAsia="標楷體" w:hAnsi="標楷體" w:cs="DFHeiStd-W7" w:hint="eastAsia"/>
              </w:rPr>
              <w:t>二、</w:t>
            </w:r>
            <w:r w:rsidRPr="0093192B">
              <w:rPr>
                <w:rFonts w:ascii="標楷體" w:eastAsia="標楷體" w:hAnsi="標楷體" w:cs="DFHeiStd-W7"/>
              </w:rPr>
              <w:t xml:space="preserve"> </w:t>
            </w:r>
            <w:r w:rsidRPr="0093192B">
              <w:rPr>
                <w:rFonts w:ascii="標楷體" w:eastAsia="標楷體" w:hAnsi="標楷體" w:cs="DFHeiStd-W7" w:hint="eastAsia"/>
              </w:rPr>
              <w:t>發展活動</w:t>
            </w:r>
          </w:p>
          <w:p w14:paraId="1215107D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㈠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教師提問：「每一組的光影小故事都做了充分的準備和練習，在欣賞表演時，要怎麼表現才算是一位好的觀眾？」</w:t>
            </w:r>
          </w:p>
          <w:p w14:paraId="1788DA69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㈡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教師提示演出的程序或謝幕情境。</w:t>
            </w:r>
          </w:p>
          <w:p w14:paraId="6D36C99A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㈢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依表演序上臺演出，觀眾欣賞。</w:t>
            </w:r>
          </w:p>
          <w:p w14:paraId="69E105D0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㈣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教師針對學童的表演、觀賞予以鼓勵與回饋。</w:t>
            </w:r>
          </w:p>
          <w:p w14:paraId="78A8F9EA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</w:rPr>
            </w:pPr>
            <w:r w:rsidRPr="0093192B">
              <w:rPr>
                <w:rFonts w:ascii="MS Mincho" w:eastAsia="MS Mincho" w:hAnsi="MS Mincho" w:cs="MS Mincho" w:hint="eastAsia"/>
              </w:rPr>
              <w:t>㈤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實作評量：檢視學童能否運用光影特性，一起合作完成光影任務。</w:t>
            </w:r>
          </w:p>
          <w:p w14:paraId="058881CB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</w:rPr>
            </w:pPr>
            <w:r w:rsidRPr="0093192B">
              <w:rPr>
                <w:rFonts w:ascii="MS Mincho" w:eastAsia="MS Mincho" w:hAnsi="MS Mincho" w:cs="MS Mincho" w:hint="eastAsia"/>
              </w:rPr>
              <w:t>㈥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教師提問：「每一組的表演都很精采，你們用了哪些方法表現光影效果呢？」</w:t>
            </w:r>
          </w:p>
          <w:p w14:paraId="1DCB1014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㈦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教師提問：「每一組的表演都很精采，你最喜歡哪個部分？」</w:t>
            </w:r>
          </w:p>
          <w:p w14:paraId="54C80A7C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㈧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教師提問：「看過各組的表演，你覺得你們這一組有達到期待的結果嗎？可以在哪些部分做調整應該會更好？」</w:t>
            </w:r>
          </w:p>
          <w:p w14:paraId="4A72203D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</w:rPr>
            </w:pPr>
            <w:r w:rsidRPr="0093192B">
              <w:rPr>
                <w:rFonts w:ascii="MS Mincho" w:eastAsia="MS Mincho" w:hAnsi="MS Mincho" w:cs="MS Mincho" w:hint="eastAsia"/>
              </w:rPr>
              <w:t>㈨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口頭評量：從學童的觀賞回饋，檢視是否能欣賞優點、尊重差異且自我反思，知道進步與努力的方向。</w:t>
            </w:r>
          </w:p>
          <w:p w14:paraId="174B984F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</w:rPr>
            </w:pPr>
            <w:r w:rsidRPr="0093192B">
              <w:rPr>
                <w:rFonts w:ascii="標楷體" w:eastAsia="標楷體" w:hAnsi="標楷體" w:cs="DFHeiStd-W7" w:hint="eastAsia"/>
              </w:rPr>
              <w:t>三、</w:t>
            </w:r>
            <w:r w:rsidRPr="0093192B">
              <w:rPr>
                <w:rFonts w:ascii="標楷體" w:eastAsia="標楷體" w:hAnsi="標楷體" w:cs="DFHeiStd-W7"/>
              </w:rPr>
              <w:t xml:space="preserve"> </w:t>
            </w:r>
            <w:r w:rsidRPr="0093192B">
              <w:rPr>
                <w:rFonts w:ascii="標楷體" w:eastAsia="標楷體" w:hAnsi="標楷體" w:cs="DFHeiStd-W7" w:hint="eastAsia"/>
              </w:rPr>
              <w:t>總結活動</w:t>
            </w:r>
          </w:p>
          <w:p w14:paraId="4A1EC180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㈠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教師總結學童在光影小故事表演的優點與建議。</w:t>
            </w:r>
          </w:p>
          <w:p w14:paraId="18F22B30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㈡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教師提問：「回想這節課你學到了什麼？有什麼想法？與同學分享。」</w:t>
            </w:r>
          </w:p>
          <w:p w14:paraId="1D6F8231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㈢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經由學童共同討論與分享，教師引導學童串聯歸納：</w:t>
            </w:r>
          </w:p>
          <w:p w14:paraId="6E6C6A81" w14:textId="77777777" w:rsidR="00905112" w:rsidRPr="0093192B" w:rsidRDefault="00905112" w:rsidP="0090511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3192B">
              <w:rPr>
                <w:rFonts w:ascii="MS Mincho" w:eastAsia="MS Mincho" w:hAnsi="MS Mincho" w:cs="MS Mincho" w:hint="eastAsia"/>
              </w:rPr>
              <w:t>㈣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指導學童完成習作第</w:t>
            </w:r>
            <w:r w:rsidRPr="0093192B">
              <w:rPr>
                <w:rFonts w:ascii="標楷體" w:eastAsia="標楷體" w:hAnsi="標楷體" w:cs="Times-Roman"/>
              </w:rPr>
              <w:t>15</w:t>
            </w:r>
            <w:r w:rsidRPr="0093192B">
              <w:rPr>
                <w:rFonts w:ascii="標楷體" w:eastAsia="標楷體" w:hAnsi="標楷體" w:cs="DFBiaoSongStd-W4" w:hint="eastAsia"/>
              </w:rPr>
              <w:t>頁。</w:t>
            </w:r>
          </w:p>
          <w:p w14:paraId="295BC244" w14:textId="3C523E5A" w:rsidR="00EE1799" w:rsidRPr="0093192B" w:rsidRDefault="00905112" w:rsidP="0093192B">
            <w:pP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93192B">
              <w:rPr>
                <w:rFonts w:ascii="MS Mincho" w:eastAsia="MS Mincho" w:hAnsi="MS Mincho" w:cs="MS Mincho" w:hint="eastAsia"/>
              </w:rPr>
              <w:t>㈤</w:t>
            </w:r>
            <w:r w:rsidRPr="0093192B">
              <w:rPr>
                <w:rFonts w:ascii="標楷體" w:eastAsia="標楷體" w:hAnsi="標楷體" w:cs="KozMinPro-Regular"/>
              </w:rPr>
              <w:t xml:space="preserve"> </w:t>
            </w:r>
            <w:r w:rsidRPr="0093192B">
              <w:rPr>
                <w:rFonts w:ascii="標楷體" w:eastAsia="標楷體" w:hAnsi="標楷體" w:cs="DFBiaoSongStd-W4" w:hint="eastAsia"/>
              </w:rPr>
              <w:t>教師鼓勵學童也可以和家人一起完成光影故事。</w:t>
            </w:r>
          </w:p>
        </w:tc>
        <w:tc>
          <w:tcPr>
            <w:tcW w:w="1417" w:type="dxa"/>
          </w:tcPr>
          <w:p w14:paraId="40387110" w14:textId="77777777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AD97BB" w14:textId="5110311E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FA8793" w14:textId="0A9A0075" w:rsidR="004E6791" w:rsidRDefault="004E6791" w:rsidP="00B66A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14:paraId="31F7CCB4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C0167D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2D1664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E971B6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62F5AD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1829BA7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AF835FD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E2932F" w14:textId="77777777" w:rsidR="004E6791" w:rsidRDefault="004E679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63BCB" w14:textId="0F3C0042" w:rsidR="004E6791" w:rsidRDefault="004E6791" w:rsidP="002956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6A9B" w14:textId="77777777" w:rsidR="00E52439" w:rsidRDefault="00E52439" w:rsidP="00905112">
      <w:r>
        <w:separator/>
      </w:r>
    </w:p>
  </w:endnote>
  <w:endnote w:type="continuationSeparator" w:id="0">
    <w:p w14:paraId="519945C3" w14:textId="77777777" w:rsidR="00E52439" w:rsidRDefault="00E52439" w:rsidP="0090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790D" w14:textId="77777777" w:rsidR="00E52439" w:rsidRDefault="00E52439" w:rsidP="00905112">
      <w:r>
        <w:separator/>
      </w:r>
    </w:p>
  </w:footnote>
  <w:footnote w:type="continuationSeparator" w:id="0">
    <w:p w14:paraId="0B21141E" w14:textId="77777777" w:rsidR="00E52439" w:rsidRDefault="00E52439" w:rsidP="0090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02"/>
    <w:rsid w:val="00291902"/>
    <w:rsid w:val="002956E1"/>
    <w:rsid w:val="004C122A"/>
    <w:rsid w:val="004D0FC2"/>
    <w:rsid w:val="004D52BD"/>
    <w:rsid w:val="004E6791"/>
    <w:rsid w:val="00625FA0"/>
    <w:rsid w:val="0068606D"/>
    <w:rsid w:val="007D3D78"/>
    <w:rsid w:val="00905112"/>
    <w:rsid w:val="0093192B"/>
    <w:rsid w:val="00964F03"/>
    <w:rsid w:val="00A53A29"/>
    <w:rsid w:val="00B66AA0"/>
    <w:rsid w:val="00E52439"/>
    <w:rsid w:val="00E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0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51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5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5510-36C7-4E75-AD54-A615242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dsps_c_1_3</cp:lastModifiedBy>
  <cp:revision>6</cp:revision>
  <dcterms:created xsi:type="dcterms:W3CDTF">2021-10-07T01:29:00Z</dcterms:created>
  <dcterms:modified xsi:type="dcterms:W3CDTF">2021-10-07T05:05:00Z</dcterms:modified>
</cp:coreProperties>
</file>