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36FB" w14:textId="75B9E362" w:rsidR="00A57514" w:rsidRPr="006046E9" w:rsidRDefault="00AA6310" w:rsidP="00A57514">
      <w:pPr>
        <w:spacing w:line="240" w:lineRule="atLeast"/>
        <w:jc w:val="center"/>
        <w:rPr>
          <w:b/>
          <w:bCs/>
          <w:u w:val="single"/>
        </w:rPr>
      </w:pPr>
      <w:r>
        <w:rPr>
          <w:rFonts w:ascii="新細明體" w:hint="eastAsia"/>
          <w:b/>
          <w:bCs/>
        </w:rPr>
        <w:t>基隆市建德</w:t>
      </w:r>
      <w:r w:rsidR="00A57514">
        <w:rPr>
          <w:rFonts w:ascii="新細明體" w:hint="eastAsia"/>
          <w:b/>
          <w:bCs/>
        </w:rPr>
        <w:t>國民中學</w:t>
      </w:r>
      <w:r w:rsidR="00A57514">
        <w:rPr>
          <w:rFonts w:ascii="新細明體" w:hint="eastAsia"/>
          <w:b/>
          <w:bCs/>
          <w:u w:val="single"/>
        </w:rPr>
        <w:t xml:space="preserve"> 11</w:t>
      </w:r>
      <w:r w:rsidR="00E3590E">
        <w:rPr>
          <w:rFonts w:ascii="新細明體" w:hint="eastAsia"/>
          <w:b/>
          <w:bCs/>
          <w:u w:val="single"/>
        </w:rPr>
        <w:t>2</w:t>
      </w:r>
      <w:r w:rsidR="00A57514" w:rsidRPr="00AA6310">
        <w:rPr>
          <w:rFonts w:ascii="新細明體" w:hint="eastAsia"/>
          <w:b/>
          <w:bCs/>
        </w:rPr>
        <w:t>學年度</w:t>
      </w:r>
      <w:r w:rsidR="00A57514">
        <w:rPr>
          <w:rFonts w:ascii="新細明體" w:hint="eastAsia"/>
          <w:b/>
          <w:bCs/>
        </w:rPr>
        <w:t>第</w:t>
      </w:r>
      <w:r w:rsidR="00A57514" w:rsidRPr="003F3FC5">
        <w:rPr>
          <w:rFonts w:ascii="新細明體" w:hint="eastAsia"/>
          <w:b/>
          <w:bCs/>
          <w:u w:val="single"/>
        </w:rPr>
        <w:t xml:space="preserve"> </w:t>
      </w:r>
      <w:r w:rsidR="00A57514">
        <w:rPr>
          <w:rFonts w:ascii="新細明體" w:hint="eastAsia"/>
          <w:b/>
          <w:bCs/>
          <w:u w:val="single"/>
        </w:rPr>
        <w:t xml:space="preserve">一 </w:t>
      </w:r>
      <w:r w:rsidR="00A57514">
        <w:rPr>
          <w:rFonts w:ascii="新細明體" w:hint="eastAsia"/>
          <w:b/>
          <w:bCs/>
        </w:rPr>
        <w:t>學期</w:t>
      </w:r>
      <w:r w:rsidR="00A57514">
        <w:rPr>
          <w:rFonts w:ascii="新細明體" w:hint="eastAsia"/>
          <w:b/>
          <w:bCs/>
          <w:u w:val="single"/>
        </w:rPr>
        <w:t xml:space="preserve"> </w:t>
      </w:r>
      <w:r w:rsidR="00E3590E">
        <w:rPr>
          <w:rFonts w:ascii="新細明體" w:hint="eastAsia"/>
          <w:b/>
          <w:bCs/>
          <w:u w:val="single"/>
        </w:rPr>
        <w:t>八</w:t>
      </w:r>
      <w:r w:rsidR="00A57514">
        <w:rPr>
          <w:rFonts w:ascii="新細明體" w:hint="eastAsia"/>
          <w:b/>
          <w:bCs/>
          <w:u w:val="single"/>
        </w:rPr>
        <w:t xml:space="preserve"> </w:t>
      </w:r>
      <w:r w:rsidR="00A57514">
        <w:rPr>
          <w:rFonts w:ascii="新細明體" w:hint="eastAsia"/>
          <w:b/>
          <w:bCs/>
        </w:rPr>
        <w:t>年級</w:t>
      </w:r>
      <w:r>
        <w:rPr>
          <w:rFonts w:ascii="新細明體" w:hint="eastAsia"/>
          <w:b/>
          <w:bCs/>
          <w:u w:val="single"/>
        </w:rPr>
        <w:t xml:space="preserve"> </w:t>
      </w:r>
      <w:r w:rsidR="00E3590E">
        <w:rPr>
          <w:rFonts w:ascii="新細明體" w:hint="eastAsia"/>
          <w:b/>
          <w:bCs/>
          <w:u w:val="single"/>
        </w:rPr>
        <w:t>視覺藝術</w:t>
      </w:r>
      <w:r>
        <w:rPr>
          <w:rFonts w:ascii="新細明體" w:hint="eastAsia"/>
          <w:b/>
          <w:bCs/>
          <w:u w:val="single"/>
        </w:rPr>
        <w:t xml:space="preserve"> </w:t>
      </w:r>
      <w:r w:rsidR="00A57514">
        <w:rPr>
          <w:rFonts w:ascii="新細明體" w:hint="eastAsia"/>
          <w:b/>
          <w:bCs/>
        </w:rPr>
        <w:t>教學活動設計</w:t>
      </w:r>
    </w:p>
    <w:p w14:paraId="2BFB1074" w14:textId="0895FE37" w:rsidR="00A57514" w:rsidRPr="006046E9" w:rsidRDefault="00A57514" w:rsidP="00A57514">
      <w:pPr>
        <w:spacing w:line="240" w:lineRule="atLeast"/>
        <w:jc w:val="right"/>
      </w:pPr>
      <w:r w:rsidRPr="006046E9">
        <w:t>教學節數：</w:t>
      </w:r>
      <w:r w:rsidR="00AA6310">
        <w:rPr>
          <w:rFonts w:hint="eastAsia"/>
        </w:rPr>
        <w:t>1</w:t>
      </w:r>
      <w:r w:rsidRPr="006046E9">
        <w:t>節</w:t>
      </w:r>
    </w:p>
    <w:tbl>
      <w:tblPr>
        <w:tblW w:w="102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1914"/>
        <w:gridCol w:w="2646"/>
        <w:gridCol w:w="520"/>
        <w:gridCol w:w="171"/>
        <w:gridCol w:w="1021"/>
        <w:gridCol w:w="2317"/>
      </w:tblGrid>
      <w:tr w:rsidR="00A57514" w:rsidRPr="006046E9" w14:paraId="07F4E245" w14:textId="77777777" w:rsidTr="00FA516D"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9B300BD" w14:textId="5FECC4AB" w:rsidR="00A57514" w:rsidRPr="006046E9" w:rsidRDefault="00A57514" w:rsidP="00FA516D">
            <w:pPr>
              <w:spacing w:line="240" w:lineRule="atLeast"/>
              <w:jc w:val="center"/>
            </w:pPr>
            <w:r w:rsidRPr="00AA6310">
              <w:t>單元名稱</w:t>
            </w:r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14:paraId="43304141" w14:textId="6DF082C6" w:rsidR="00A57514" w:rsidRPr="008C51F7" w:rsidRDefault="00E3590E" w:rsidP="00FA516D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L</w:t>
            </w:r>
            <w:r>
              <w:t>esson 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感受生活玩設計</w:t>
            </w:r>
          </w:p>
        </w:tc>
        <w:tc>
          <w:tcPr>
            <w:tcW w:w="1712" w:type="dxa"/>
            <w:gridSpan w:val="3"/>
            <w:tcBorders>
              <w:top w:val="thinThickSmallGap" w:sz="18" w:space="0" w:color="auto"/>
            </w:tcBorders>
            <w:vAlign w:val="center"/>
          </w:tcPr>
          <w:p w14:paraId="2D44385A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2D329117" w14:textId="7DF811DF" w:rsidR="00A57514" w:rsidRPr="006046E9" w:rsidRDefault="00A57514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11</w:t>
            </w:r>
            <w:r w:rsidR="00E3590E">
              <w:rPr>
                <w:rFonts w:hint="eastAsia"/>
              </w:rPr>
              <w:t>2</w:t>
            </w:r>
            <w:r>
              <w:rPr>
                <w:rFonts w:hint="eastAsia"/>
              </w:rPr>
              <w:t>/1</w:t>
            </w:r>
            <w:r w:rsidR="00E3590E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E3590E">
              <w:rPr>
                <w:rFonts w:hint="eastAsia"/>
              </w:rPr>
              <w:t>07</w:t>
            </w:r>
          </w:p>
        </w:tc>
      </w:tr>
      <w:tr w:rsidR="00A57514" w:rsidRPr="006046E9" w14:paraId="29E766ED" w14:textId="77777777" w:rsidTr="00FA516D">
        <w:trPr>
          <w:cantSplit/>
          <w:trHeight w:val="575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58992C69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14:paraId="07498C98" w14:textId="77777777" w:rsidR="00A57514" w:rsidRPr="00712431" w:rsidRDefault="00A57514" w:rsidP="00FA516D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</w:rPr>
            </w:pPr>
            <w:r w:rsidRPr="00712431">
              <w:rPr>
                <w:bCs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14:paraId="2BA34B88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14:paraId="32956F9B" w14:textId="7B53498C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 xml:space="preserve">  </w:t>
            </w:r>
            <w:r>
              <w:rPr>
                <w:rFonts w:hint="eastAsia"/>
              </w:rPr>
              <w:t>莊適維</w:t>
            </w:r>
            <w:r w:rsidRPr="006046E9">
              <w:t xml:space="preserve">     </w:t>
            </w:r>
          </w:p>
        </w:tc>
      </w:tr>
      <w:tr w:rsidR="00A57514" w:rsidRPr="006046E9" w14:paraId="00FA7257" w14:textId="77777777" w:rsidTr="00FA516D">
        <w:trPr>
          <w:cantSplit/>
          <w:trHeight w:val="442"/>
        </w:trPr>
        <w:tc>
          <w:tcPr>
            <w:tcW w:w="56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D644EDE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C325A09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32B4FEBC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節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649D48B0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學</w:t>
            </w:r>
            <w:r w:rsidRPr="006046E9">
              <w:t xml:space="preserve">    </w:t>
            </w:r>
            <w:r w:rsidRPr="006046E9">
              <w:t>重</w:t>
            </w:r>
            <w:r w:rsidRPr="006046E9">
              <w:t xml:space="preserve">    </w:t>
            </w:r>
            <w:r w:rsidRPr="006046E9">
              <w:t>點</w:t>
            </w:r>
          </w:p>
        </w:tc>
      </w:tr>
      <w:tr w:rsidR="00A57514" w:rsidRPr="006046E9" w14:paraId="2D3AD9FE" w14:textId="77777777" w:rsidTr="00FA516D"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7E4" w14:textId="17606A0E" w:rsidR="00A57514" w:rsidRPr="006046E9" w:rsidRDefault="00A57514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744658">
              <w:rPr>
                <w:rFonts w:hint="eastAsia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BFDE8" w14:textId="6D813C56" w:rsidR="00A57514" w:rsidRPr="006046E9" w:rsidRDefault="00744658" w:rsidP="00FA516D">
            <w:pPr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86C38" w14:textId="71DC0717" w:rsidR="00A57514" w:rsidRDefault="00744658" w:rsidP="00A57514">
            <w:pPr>
              <w:spacing w:beforeLines="50" w:before="1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C4C905C" w14:textId="14CFEFBB" w:rsidR="00A57514" w:rsidRPr="009E5CBB" w:rsidRDefault="00A57514" w:rsidP="00FA516D">
            <w:pPr>
              <w:spacing w:line="0" w:lineRule="atLeast"/>
            </w:pPr>
            <w:r w:rsidRPr="009E5CBB">
              <w:t>1.</w:t>
            </w:r>
            <w:r w:rsidR="006B7A70">
              <w:rPr>
                <w:rFonts w:hint="eastAsia"/>
              </w:rPr>
              <w:t xml:space="preserve"> </w:t>
            </w:r>
            <w:r w:rsidR="006B7A70">
              <w:rPr>
                <w:rFonts w:hint="eastAsia"/>
              </w:rPr>
              <w:t>印象深刻的電視廣告</w:t>
            </w:r>
            <w:r w:rsidR="00930623">
              <w:rPr>
                <w:rFonts w:hint="eastAsia"/>
              </w:rPr>
              <w:t>或品牌</w:t>
            </w:r>
            <w:r w:rsidRPr="009E5CBB">
              <w:t>。</w:t>
            </w:r>
          </w:p>
          <w:p w14:paraId="2F460BAE" w14:textId="5F9AFF0D" w:rsidR="00A57514" w:rsidRPr="009E5CBB" w:rsidRDefault="00A57514" w:rsidP="00FA516D">
            <w:pPr>
              <w:spacing w:line="0" w:lineRule="atLeast"/>
            </w:pPr>
            <w:r w:rsidRPr="009E5CBB">
              <w:t>2.</w:t>
            </w:r>
            <w:r w:rsidR="00930623">
              <w:rPr>
                <w:rFonts w:hint="eastAsia"/>
              </w:rPr>
              <w:t xml:space="preserve"> </w:t>
            </w:r>
            <w:r w:rsidR="00930623">
              <w:rPr>
                <w:rFonts w:hint="eastAsia"/>
              </w:rPr>
              <w:t>認識電視廣告或品牌與藝術設計</w:t>
            </w:r>
            <w:r w:rsidRPr="009E5CBB">
              <w:t>。</w:t>
            </w:r>
          </w:p>
        </w:tc>
      </w:tr>
      <w:tr w:rsidR="00A57514" w:rsidRPr="006046E9" w14:paraId="3D035B02" w14:textId="77777777" w:rsidTr="00FA516D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45C9BF90" w14:textId="77777777" w:rsidR="00A57514" w:rsidRPr="006046E9" w:rsidRDefault="00A57514" w:rsidP="00FA516D">
            <w:pPr>
              <w:spacing w:line="240" w:lineRule="atLeast"/>
              <w:jc w:val="center"/>
            </w:pPr>
            <w:r w:rsidRPr="006046E9">
              <w:t>教學準備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14:paraId="44AD0771" w14:textId="197E1C4B" w:rsidR="00A57514" w:rsidRPr="006046E9" w:rsidRDefault="00930623" w:rsidP="00FA516D">
            <w:pPr>
              <w:spacing w:line="0" w:lineRule="atLeast"/>
            </w:pPr>
            <w:r>
              <w:rPr>
                <w:rFonts w:hint="eastAsia"/>
              </w:rPr>
              <w:t>長榮航空</w:t>
            </w:r>
            <w:r>
              <w:rPr>
                <w:rFonts w:hint="eastAsia"/>
              </w:rPr>
              <w:t>金城武電視廣告，商標設計，標準字，品牌色彩心理學。</w:t>
            </w:r>
          </w:p>
        </w:tc>
      </w:tr>
      <w:tr w:rsidR="00A57514" w:rsidRPr="006046E9" w14:paraId="6CA82D9B" w14:textId="77777777" w:rsidTr="00FA516D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44C73737" w14:textId="77777777" w:rsidR="00A57514" w:rsidRPr="000F5B7B" w:rsidRDefault="00A57514" w:rsidP="00FA516D">
            <w:pPr>
              <w:jc w:val="center"/>
              <w:rPr>
                <w:rFonts w:ascii="新細明體" w:hAnsi="新細明體"/>
              </w:rPr>
            </w:pPr>
            <w:r w:rsidRPr="000F5B7B">
              <w:rPr>
                <w:rFonts w:ascii="新細明體" w:hAnsi="新細明體"/>
              </w:rPr>
              <w:t>教學資源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14:paraId="32EA96CE" w14:textId="70804585" w:rsidR="00A57514" w:rsidRPr="008C51F7" w:rsidRDefault="00930623" w:rsidP="00FA516D">
            <w:pPr>
              <w:rPr>
                <w:color w:val="0000FF"/>
              </w:rPr>
            </w:pPr>
            <w:r w:rsidRPr="00930623">
              <w:rPr>
                <w:rFonts w:hint="eastAsia"/>
              </w:rPr>
              <w:t>文字</w:t>
            </w:r>
            <w:r>
              <w:rPr>
                <w:rFonts w:hint="eastAsia"/>
              </w:rPr>
              <w:t>，圖像與影像資源，電腦投影設備，實物投影機。</w:t>
            </w:r>
          </w:p>
        </w:tc>
      </w:tr>
      <w:tr w:rsidR="00A57514" w:rsidRPr="008C51F7" w14:paraId="34092B2E" w14:textId="77777777" w:rsidTr="00FA516D">
        <w:trPr>
          <w:cantSplit/>
          <w:trHeight w:val="505"/>
        </w:trPr>
        <w:tc>
          <w:tcPr>
            <w:tcW w:w="3572" w:type="dxa"/>
            <w:gridSpan w:val="4"/>
            <w:tcBorders>
              <w:left w:val="thinThickSmallGap" w:sz="18" w:space="0" w:color="auto"/>
            </w:tcBorders>
            <w:vAlign w:val="center"/>
          </w:tcPr>
          <w:p w14:paraId="0AEA8C2C" w14:textId="77777777" w:rsidR="00A57514" w:rsidRPr="004B03E0" w:rsidRDefault="00A57514" w:rsidP="00FA516D">
            <w:pPr>
              <w:snapToGrid w:val="0"/>
              <w:spacing w:line="240" w:lineRule="atLeast"/>
              <w:ind w:rightChars="50" w:right="120"/>
              <w:jc w:val="center"/>
              <w:rPr>
                <w:rFonts w:ascii="新細明體" w:hAnsi="新細明體"/>
              </w:rPr>
            </w:pPr>
            <w:r w:rsidRPr="004B03E0">
              <w:rPr>
                <w:rFonts w:ascii="新細明體" w:hAnsi="新細明體" w:hint="eastAsia"/>
              </w:rPr>
              <w:t>核心素養</w:t>
            </w:r>
            <w:r w:rsidRPr="004B03E0">
              <w:rPr>
                <w:rFonts w:ascii="新細明體" w:hAnsi="新細明體"/>
              </w:rPr>
              <w:t>與議題融入</w:t>
            </w:r>
          </w:p>
        </w:tc>
        <w:tc>
          <w:tcPr>
            <w:tcW w:w="3337" w:type="dxa"/>
            <w:gridSpan w:val="3"/>
            <w:tcBorders>
              <w:right w:val="single" w:sz="4" w:space="0" w:color="auto"/>
            </w:tcBorders>
            <w:vAlign w:val="center"/>
          </w:tcPr>
          <w:p w14:paraId="63102702" w14:textId="77777777" w:rsidR="00A57514" w:rsidRPr="004B03E0" w:rsidRDefault="00A57514" w:rsidP="00FA516D">
            <w:pPr>
              <w:spacing w:line="240" w:lineRule="atLeast"/>
              <w:jc w:val="center"/>
            </w:pPr>
            <w:r w:rsidRPr="004B03E0">
              <w:rPr>
                <w:rFonts w:hint="eastAsia"/>
              </w:rPr>
              <w:t>學習表現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7DB56C50" w14:textId="77777777" w:rsidR="00A57514" w:rsidRPr="004B03E0" w:rsidRDefault="00A57514" w:rsidP="00FA516D">
            <w:pPr>
              <w:spacing w:line="240" w:lineRule="atLeast"/>
              <w:jc w:val="center"/>
            </w:pPr>
            <w:r w:rsidRPr="004B03E0">
              <w:rPr>
                <w:rFonts w:hint="eastAsia"/>
              </w:rPr>
              <w:t>學習內容</w:t>
            </w:r>
          </w:p>
        </w:tc>
      </w:tr>
      <w:tr w:rsidR="00A57514" w:rsidRPr="00526F5D" w14:paraId="58604AE5" w14:textId="77777777" w:rsidTr="00FA516D">
        <w:trPr>
          <w:trHeight w:val="352"/>
        </w:trPr>
        <w:tc>
          <w:tcPr>
            <w:tcW w:w="3572" w:type="dxa"/>
            <w:gridSpan w:val="4"/>
            <w:tcBorders>
              <w:left w:val="thinThickSmallGap" w:sz="18" w:space="0" w:color="auto"/>
            </w:tcBorders>
          </w:tcPr>
          <w:p w14:paraId="7E436768" w14:textId="1EDA5E65" w:rsidR="00A57514" w:rsidRPr="0056206C" w:rsidRDefault="00670ADE" w:rsidP="00FA516D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藝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 xml:space="preserve">-J-A2 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嘗試設計式的思考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探索藝術實踐解決問題的途徑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。</w:t>
            </w:r>
          </w:p>
          <w:p w14:paraId="7039A5D8" w14:textId="762C1B44" w:rsidR="00A57514" w:rsidRDefault="00670ADE" w:rsidP="00FA516D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藝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-J-B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3</w:t>
            </w:r>
            <w:r w:rsidR="002357F1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 xml:space="preserve"> </w:t>
            </w:r>
            <w:r w:rsidR="002357F1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理解藝術與生活的關聯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，</w:t>
            </w:r>
            <w:r w:rsidR="002357F1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以展現美感意識</w:t>
            </w:r>
            <w:r w:rsidR="00A57514" w:rsidRPr="0056206C"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。</w:t>
            </w:r>
          </w:p>
          <w:p w14:paraId="151EE9BB" w14:textId="5CF1A1AE" w:rsidR="002357F1" w:rsidRDefault="002357F1" w:rsidP="00A666F5">
            <w:pPr>
              <w:pStyle w:val="a3"/>
              <w:spacing w:line="240" w:lineRule="atLeast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藝</w:t>
            </w:r>
            <w:r w:rsidRPr="0056206C">
              <w:rPr>
                <w:rFonts w:ascii="Times New Roman" w:hAnsi="Times New Roman" w:hint="eastAsia"/>
                <w:sz w:val="20"/>
                <w:szCs w:val="20"/>
              </w:rPr>
              <w:t>-J-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C1 </w:t>
            </w:r>
            <w:r>
              <w:rPr>
                <w:rFonts w:ascii="Times New Roman" w:hAnsi="Times New Roman" w:hint="eastAsia"/>
                <w:sz w:val="20"/>
                <w:szCs w:val="20"/>
              </w:rPr>
              <w:t>探討藝術活動中社會議題的意義。</w:t>
            </w:r>
            <w:r w:rsidR="00A666F5" w:rsidRPr="004B03E0">
              <w:rPr>
                <w:rFonts w:ascii="新細明體" w:eastAsia="新細明體" w:hAnsi="新細明體" w:cs="Times New Roman" w:hint="eastAsia"/>
                <w:b/>
                <w:bCs/>
                <w:sz w:val="22"/>
                <w:szCs w:val="22"/>
                <w:bdr w:val="single" w:sz="4" w:space="0" w:color="auto"/>
              </w:rPr>
              <w:t>核心素養</w:t>
            </w:r>
          </w:p>
          <w:p w14:paraId="4299EBAF" w14:textId="296D823B" w:rsidR="00A57514" w:rsidRPr="004B03E0" w:rsidRDefault="00A57514" w:rsidP="00FA516D">
            <w:pPr>
              <w:spacing w:line="24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4B03E0">
              <w:rPr>
                <w:rFonts w:ascii="新細明體" w:hAnsi="新細明體" w:hint="eastAsia"/>
                <w:b/>
                <w:sz w:val="22"/>
                <w:szCs w:val="22"/>
              </w:rPr>
              <w:t>【</w:t>
            </w:r>
            <w:r w:rsidR="009D6068">
              <w:rPr>
                <w:rFonts w:ascii="新細明體" w:hAnsi="新細明體" w:hint="eastAsia"/>
                <w:b/>
                <w:sz w:val="22"/>
                <w:szCs w:val="22"/>
              </w:rPr>
              <w:t>人權</w:t>
            </w:r>
            <w:r w:rsidRPr="004B03E0">
              <w:rPr>
                <w:rFonts w:ascii="新細明體" w:hAnsi="新細明體"/>
                <w:b/>
                <w:sz w:val="22"/>
                <w:szCs w:val="22"/>
              </w:rPr>
              <w:t>教育</w:t>
            </w:r>
            <w:r w:rsidRPr="004B03E0">
              <w:rPr>
                <w:rFonts w:ascii="新細明體" w:hAnsi="新細明體" w:hint="eastAsia"/>
                <w:b/>
                <w:sz w:val="22"/>
                <w:szCs w:val="22"/>
              </w:rPr>
              <w:t>】</w:t>
            </w:r>
          </w:p>
          <w:p w14:paraId="60EDDBC0" w14:textId="6E52E7A8" w:rsidR="00A57514" w:rsidRPr="004B03E0" w:rsidRDefault="009D6068" w:rsidP="00A666F5">
            <w:pPr>
              <w:pStyle w:val="a3"/>
              <w:spacing w:line="240" w:lineRule="atLeast"/>
              <w:rPr>
                <w:rFonts w:ascii="新細明體" w:eastAsia="新細明體" w:hAnsi="新細明體" w:cs="Times New Roman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人</w:t>
            </w:r>
            <w:r w:rsidR="00A57514" w:rsidRPr="004B03E0">
              <w:rPr>
                <w:rFonts w:ascii="新細明體" w:hAnsi="新細明體"/>
                <w:sz w:val="22"/>
                <w:szCs w:val="22"/>
              </w:rPr>
              <w:t>J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5 </w:t>
            </w:r>
            <w:r>
              <w:rPr>
                <w:rFonts w:ascii="新細明體" w:hAnsi="新細明體" w:hint="eastAsia"/>
                <w:sz w:val="22"/>
                <w:szCs w:val="22"/>
              </w:rPr>
              <w:t>了解社會上有</w:t>
            </w:r>
            <w:r w:rsidR="0029023F">
              <w:rPr>
                <w:rFonts w:ascii="新細明體" w:hAnsi="新細明體" w:hint="eastAsia"/>
                <w:sz w:val="22"/>
                <w:szCs w:val="22"/>
              </w:rPr>
              <w:t>不同的群體和文化，尊重並欣賞其差異</w:t>
            </w:r>
            <w:r w:rsidR="00A57514" w:rsidRPr="004B03E0">
              <w:rPr>
                <w:rFonts w:ascii="新細明體" w:hAnsi="新細明體"/>
                <w:sz w:val="22"/>
                <w:szCs w:val="22"/>
              </w:rPr>
              <w:t>。</w:t>
            </w:r>
            <w:r w:rsidR="00A666F5" w:rsidRPr="004B03E0">
              <w:rPr>
                <w:rFonts w:ascii="新細明體" w:eastAsia="新細明體" w:hAnsi="新細明體" w:cs="Times New Roman"/>
                <w:b/>
                <w:bCs/>
                <w:sz w:val="22"/>
                <w:szCs w:val="22"/>
                <w:bdr w:val="single" w:sz="4" w:space="0" w:color="auto"/>
              </w:rPr>
              <w:t>議題</w:t>
            </w:r>
            <w:r w:rsidR="00A666F5" w:rsidRPr="004B03E0">
              <w:rPr>
                <w:rFonts w:ascii="新細明體" w:eastAsia="新細明體" w:hAnsi="新細明體" w:cs="Times New Roman" w:hint="eastAsia"/>
                <w:b/>
                <w:bCs/>
                <w:sz w:val="22"/>
                <w:szCs w:val="22"/>
                <w:bdr w:val="single" w:sz="4" w:space="0" w:color="auto"/>
              </w:rPr>
              <w:t>融入</w:t>
            </w:r>
            <w:bookmarkStart w:id="0" w:name="_GoBack"/>
            <w:bookmarkEnd w:id="0"/>
          </w:p>
        </w:tc>
        <w:tc>
          <w:tcPr>
            <w:tcW w:w="3337" w:type="dxa"/>
            <w:gridSpan w:val="3"/>
            <w:tcBorders>
              <w:right w:val="single" w:sz="4" w:space="0" w:color="auto"/>
            </w:tcBorders>
          </w:tcPr>
          <w:p w14:paraId="20144BD0" w14:textId="598EC271" w:rsidR="00A57514" w:rsidRPr="004B03E0" w:rsidRDefault="007A5566" w:rsidP="00FA516D">
            <w:pPr>
              <w:pStyle w:val="Default"/>
              <w:jc w:val="both"/>
              <w:rPr>
                <w:rFonts w:ascii="Times New Roman" w:eastAsia="細明體" w:hAnsi="Times New Roman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1</w:t>
            </w:r>
            <w:r w:rsidR="00A57514"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 w:rsidR="00A57514"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="00A57514"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4</w:t>
            </w:r>
          </w:p>
          <w:p w14:paraId="45AD3617" w14:textId="1F00B5F0" w:rsidR="00A57514" w:rsidRPr="004B03E0" w:rsidRDefault="00A57514" w:rsidP="00FA516D">
            <w:pPr>
              <w:pStyle w:val="Default"/>
              <w:jc w:val="both"/>
              <w:rPr>
                <w:rFonts w:ascii="Times New Roman" w:eastAsia="細明體" w:hAnsi="Times New Roman"/>
                <w:bCs/>
                <w:snapToGrid w:val="0"/>
                <w:color w:val="auto"/>
                <w:sz w:val="22"/>
                <w:szCs w:val="22"/>
              </w:rPr>
            </w:pP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能</w:t>
            </w:r>
            <w:r w:rsidR="007A5566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透過議題創作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，</w:t>
            </w:r>
            <w:r w:rsidR="007A5566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表達對生活環境及社會文化的理解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。</w:t>
            </w:r>
          </w:p>
          <w:p w14:paraId="505C55DD" w14:textId="6CAD8E85" w:rsidR="007A5566" w:rsidRDefault="007A5566" w:rsidP="00FA516D">
            <w:pPr>
              <w:pStyle w:val="Default"/>
              <w:jc w:val="both"/>
              <w:rPr>
                <w:rFonts w:ascii="Times New Roman" w:eastAsia="細明體" w:hAnsi="Times New Roman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2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3</w:t>
            </w:r>
          </w:p>
          <w:p w14:paraId="0A5A08CE" w14:textId="124F4E35" w:rsidR="00A57514" w:rsidRPr="004B03E0" w:rsidRDefault="00390077" w:rsidP="00FA516D">
            <w:pPr>
              <w:pStyle w:val="Default"/>
              <w:jc w:val="both"/>
              <w:rPr>
                <w:rFonts w:ascii="Times New Roman" w:eastAsia="細明體" w:hAnsi="Times New Roman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能理解藝術產物的功能與價值</w:t>
            </w:r>
            <w:r w:rsidR="00A57514"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，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以拓展多元視野</w:t>
            </w:r>
            <w:r w:rsidR="00A57514"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。</w:t>
            </w:r>
          </w:p>
          <w:p w14:paraId="20C96A62" w14:textId="77777777" w:rsidR="00A57514" w:rsidRDefault="007A5566" w:rsidP="00FA516D">
            <w:pPr>
              <w:pStyle w:val="Default"/>
              <w:jc w:val="both"/>
              <w:rPr>
                <w:rFonts w:ascii="Times New Roman" w:eastAsia="細明體" w:hAnsi="Times New Roman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3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3</w:t>
            </w:r>
          </w:p>
          <w:p w14:paraId="1B73CCFB" w14:textId="66324A5A" w:rsidR="00390077" w:rsidRPr="004B03E0" w:rsidRDefault="00441744" w:rsidP="00FA516D">
            <w:pPr>
              <w:pStyle w:val="Default"/>
              <w:jc w:val="both"/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能應用設計式</w:t>
            </w:r>
            <w:r w:rsidR="006E4C33"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思考及藝術知能，因應生活情境尋求解決方案。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  <w:right w:val="thickThinSmallGap" w:sz="18" w:space="0" w:color="auto"/>
            </w:tcBorders>
          </w:tcPr>
          <w:p w14:paraId="70ABBDA8" w14:textId="77777777" w:rsidR="007B07E1" w:rsidRDefault="007B07E1" w:rsidP="00FA516D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E</w:t>
            </w:r>
            <w:r w:rsidR="00A57514"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 w:rsidR="00A57514" w:rsidRPr="004B03E0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="00A57514"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新細明體" w:hAnsi="新細明體" w:cs="Times New Roman" w:hint="eastAsia"/>
                <w:color w:val="auto"/>
                <w:sz w:val="22"/>
                <w:szCs w:val="22"/>
              </w:rPr>
              <w:t>1</w:t>
            </w:r>
          </w:p>
          <w:p w14:paraId="757B7F96" w14:textId="7DF1E7AE" w:rsidR="00A57514" w:rsidRPr="004B03E0" w:rsidRDefault="00CD0C67" w:rsidP="00FA516D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>
              <w:rPr>
                <w:rFonts w:ascii="新細明體" w:hAnsi="新細明體" w:cs="Times New Roman" w:hint="eastAsia"/>
                <w:color w:val="auto"/>
                <w:sz w:val="22"/>
                <w:szCs w:val="22"/>
              </w:rPr>
              <w:t>色彩理論，造型表現，符號意涵</w:t>
            </w:r>
            <w:r w:rsidR="00A57514"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。</w:t>
            </w:r>
          </w:p>
          <w:p w14:paraId="29D75D69" w14:textId="3E49D758" w:rsidR="007B07E1" w:rsidRDefault="007B07E1" w:rsidP="007B07E1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E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 w:rsidRPr="004B03E0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新細明體" w:hAnsi="新細明體" w:cs="Times New Roman" w:hint="eastAsia"/>
                <w:color w:val="auto"/>
                <w:sz w:val="22"/>
                <w:szCs w:val="22"/>
              </w:rPr>
              <w:t>2</w:t>
            </w:r>
          </w:p>
          <w:p w14:paraId="6A27C1A9" w14:textId="123D5686" w:rsidR="00CD0C67" w:rsidRDefault="00CD0C67" w:rsidP="007B07E1">
            <w:pPr>
              <w:pStyle w:val="Default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傳統藝術，當代藝術，視覺文化。</w:t>
            </w:r>
          </w:p>
          <w:p w14:paraId="26AAB24D" w14:textId="22C08C7F" w:rsidR="007B07E1" w:rsidRDefault="007B07E1" w:rsidP="007B07E1">
            <w:pPr>
              <w:pStyle w:val="Default"/>
              <w:rPr>
                <w:rFonts w:ascii="新細明體" w:hAnsi="新細明體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>視</w:t>
            </w:r>
            <w:r>
              <w:rPr>
                <w:rFonts w:ascii="Times New Roman" w:eastAsia="細明體" w:hAnsi="Times New Roman" w:hint="eastAsia"/>
                <w:bCs/>
                <w:snapToGrid w:val="0"/>
                <w:color w:val="auto"/>
                <w:sz w:val="22"/>
                <w:szCs w:val="22"/>
              </w:rPr>
              <w:t xml:space="preserve"> E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 w:rsidRPr="004B03E0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Ⅳ</w:t>
            </w:r>
            <w:r w:rsidRPr="004B03E0">
              <w:rPr>
                <w:rFonts w:ascii="新細明體" w:hAnsi="新細明體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新細明體" w:hAnsi="新細明體" w:cs="Times New Roman" w:hint="eastAsia"/>
                <w:color w:val="auto"/>
                <w:sz w:val="22"/>
                <w:szCs w:val="22"/>
              </w:rPr>
              <w:t>3</w:t>
            </w:r>
          </w:p>
          <w:p w14:paraId="01A9564C" w14:textId="6DA39569" w:rsidR="007B07E1" w:rsidRPr="004B03E0" w:rsidRDefault="00B571C5" w:rsidP="007B07E1">
            <w:pPr>
              <w:pStyle w:val="Default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設計思考，生活美感。</w:t>
            </w:r>
          </w:p>
        </w:tc>
      </w:tr>
      <w:tr w:rsidR="00A57514" w:rsidRPr="006046E9" w14:paraId="2C4A637C" w14:textId="77777777" w:rsidTr="00FA516D">
        <w:trPr>
          <w:cantSplit/>
          <w:trHeight w:val="519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1261042" w14:textId="77777777" w:rsidR="00A57514" w:rsidRPr="008C51F7" w:rsidRDefault="00A57514" w:rsidP="00FA516D">
            <w:pPr>
              <w:spacing w:line="240" w:lineRule="atLeast"/>
              <w:jc w:val="center"/>
            </w:pPr>
            <w:r w:rsidRPr="008C51F7">
              <w:t>學</w:t>
            </w:r>
            <w:r w:rsidRPr="008C51F7">
              <w:t xml:space="preserve">   </w:t>
            </w:r>
            <w:r w:rsidRPr="008C51F7">
              <w:t>習</w:t>
            </w:r>
            <w:r w:rsidRPr="008C51F7">
              <w:t xml:space="preserve">   </w:t>
            </w:r>
            <w:r w:rsidRPr="008C51F7">
              <w:t>目</w:t>
            </w:r>
            <w:r w:rsidRPr="008C51F7">
              <w:t xml:space="preserve">   </w:t>
            </w:r>
            <w:r w:rsidRPr="008C51F7">
              <w:t>標</w:t>
            </w:r>
          </w:p>
        </w:tc>
      </w:tr>
      <w:tr w:rsidR="00A57514" w:rsidRPr="006046E9" w14:paraId="1BB966EB" w14:textId="77777777" w:rsidTr="00A666F5">
        <w:trPr>
          <w:cantSplit/>
          <w:trHeight w:val="1131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BFC823B" w14:textId="6BD2C1C6" w:rsidR="00A57514" w:rsidRPr="006C3989" w:rsidRDefault="007F3F90" w:rsidP="00FA516D">
            <w:pPr>
              <w:spacing w:line="240" w:lineRule="atLeast"/>
            </w:pPr>
            <w:r>
              <w:t>1</w:t>
            </w:r>
            <w:r w:rsidR="00A57514" w:rsidRPr="006C3989">
              <w:t>.</w:t>
            </w:r>
            <w:r w:rsidR="00E3590E">
              <w:rPr>
                <w:rFonts w:hint="eastAsia"/>
              </w:rPr>
              <w:t xml:space="preserve"> </w:t>
            </w:r>
            <w:r w:rsidR="00E3590E">
              <w:rPr>
                <w:rFonts w:hint="eastAsia"/>
              </w:rPr>
              <w:t>能了解藝術與設計的差異，並能理解藝術與設計結合的價值。</w:t>
            </w:r>
          </w:p>
          <w:p w14:paraId="586CCB95" w14:textId="77777777" w:rsidR="00A57514" w:rsidRDefault="007F3F90" w:rsidP="007F3F90">
            <w:pPr>
              <w:spacing w:line="240" w:lineRule="atLeast"/>
              <w:jc w:val="both"/>
            </w:pPr>
            <w:r>
              <w:t>2</w:t>
            </w:r>
            <w:r w:rsidR="00A57514" w:rsidRPr="006C3989">
              <w:t>.</w:t>
            </w:r>
            <w:r w:rsidR="00E3590E">
              <w:rPr>
                <w:rFonts w:hint="eastAsia"/>
              </w:rPr>
              <w:t xml:space="preserve"> </w:t>
            </w:r>
            <w:r w:rsidR="00E3590E">
              <w:rPr>
                <w:rFonts w:hint="eastAsia"/>
              </w:rPr>
              <w:t>能透過觀察主題對象，嘗試運用其特徵進行設計</w:t>
            </w:r>
            <w:r w:rsidR="00A57514" w:rsidRPr="006C3989">
              <w:t>。</w:t>
            </w:r>
          </w:p>
          <w:p w14:paraId="5EE8956D" w14:textId="5DA03D74" w:rsidR="00E3590E" w:rsidRPr="006C3989" w:rsidRDefault="00E3590E" w:rsidP="007F3F90">
            <w:pPr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能觀察並理解社會議題，並嘗試透過設計思考進行問題解決設計。</w:t>
            </w:r>
          </w:p>
        </w:tc>
      </w:tr>
      <w:tr w:rsidR="0091713A" w:rsidRPr="006046E9" w14:paraId="5C786CD5" w14:textId="77777777" w:rsidTr="00F57083"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390" w14:textId="29F3AD9B" w:rsidR="0091713A" w:rsidRPr="006046E9" w:rsidRDefault="0091713A" w:rsidP="00FA516D">
            <w:pPr>
              <w:pStyle w:val="1"/>
              <w:spacing w:line="240" w:lineRule="atLeast"/>
              <w:rPr>
                <w:rFonts w:ascii="Times New Roman" w:hint="eastAsia"/>
              </w:rPr>
            </w:pPr>
            <w:r w:rsidRPr="006046E9">
              <w:rPr>
                <w:rFonts w:ascii="Times New Roman"/>
              </w:rPr>
              <w:t>教學活動</w:t>
            </w:r>
            <w:r>
              <w:rPr>
                <w:rFonts w:ascii="Times New Roman" w:hint="eastAsia"/>
              </w:rPr>
              <w:t>內容及</w:t>
            </w:r>
            <w:r w:rsidRPr="006046E9">
              <w:rPr>
                <w:rFonts w:ascii="Times New Roman"/>
              </w:rPr>
              <w:t>流程</w:t>
            </w:r>
          </w:p>
        </w:tc>
        <w:tc>
          <w:tcPr>
            <w:tcW w:w="3509" w:type="dxa"/>
            <w:gridSpan w:val="3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1614A9F" w14:textId="285AE908" w:rsidR="0091713A" w:rsidRPr="006046E9" w:rsidRDefault="0091713A" w:rsidP="0091713A">
            <w:pPr>
              <w:pStyle w:val="1"/>
              <w:spacing w:line="240" w:lineRule="atLeast"/>
              <w:ind w:left="240" w:hangingChars="100" w:hanging="240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教學時間</w:t>
            </w:r>
          </w:p>
        </w:tc>
      </w:tr>
      <w:tr w:rsidR="0091713A" w:rsidRPr="006046E9" w14:paraId="340C29A6" w14:textId="77777777" w:rsidTr="00530802">
        <w:trPr>
          <w:trHeight w:val="1078"/>
        </w:trPr>
        <w:tc>
          <w:tcPr>
            <w:tcW w:w="673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55ADA8D" w14:textId="0044C6B5" w:rsidR="0091713A" w:rsidRDefault="0091713A" w:rsidP="00FA516D">
            <w:pPr>
              <w:pStyle w:val="a3"/>
              <w:ind w:leftChars="-4" w:left="480" w:hangingChars="204" w:hanging="4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導入活動</w:t>
            </w:r>
          </w:p>
          <w:p w14:paraId="411B0BCD" w14:textId="61567B21" w:rsidR="0091713A" w:rsidRPr="00FD06A5" w:rsidRDefault="0091713A" w:rsidP="00FA516D">
            <w:pPr>
              <w:spacing w:line="240" w:lineRule="atLeast"/>
              <w:jc w:val="both"/>
              <w:rPr>
                <w:bCs/>
              </w:rPr>
            </w:pPr>
            <w:r w:rsidRPr="00FD06A5">
              <w:rPr>
                <w:rFonts w:hint="eastAsia"/>
                <w:bCs/>
              </w:rPr>
              <w:t>回顧廣告與品牌設計時，</w:t>
            </w:r>
            <w:r>
              <w:rPr>
                <w:rFonts w:hint="eastAsia"/>
                <w:bCs/>
              </w:rPr>
              <w:t>影片畫面內容與標準字設計有傳達品牌意涵和辨識的理念意涵。</w:t>
            </w:r>
          </w:p>
          <w:p w14:paraId="39C56BE9" w14:textId="710DFFCB" w:rsidR="0091713A" w:rsidRDefault="0091713A" w:rsidP="00FA516D">
            <w:pPr>
              <w:spacing w:line="240" w:lineRule="atLeast"/>
              <w:jc w:val="both"/>
              <w:rPr>
                <w:rFonts w:hint="eastAsia"/>
                <w:bdr w:val="single" w:sz="4" w:space="0" w:color="auto"/>
              </w:rPr>
            </w:pPr>
            <w:r>
              <w:rPr>
                <w:rFonts w:hint="eastAsia"/>
                <w:b/>
                <w:bCs/>
              </w:rPr>
              <w:t>展開</w:t>
            </w:r>
            <w:r>
              <w:rPr>
                <w:rFonts w:hint="eastAsia"/>
                <w:b/>
                <w:bCs/>
              </w:rPr>
              <w:t>活動</w:t>
            </w:r>
          </w:p>
          <w:p w14:paraId="6129B6F3" w14:textId="249D995C" w:rsidR="0091713A" w:rsidRPr="00B2739B" w:rsidRDefault="0091713A" w:rsidP="00FA516D">
            <w:pPr>
              <w:spacing w:line="240" w:lineRule="atLeast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介紹企業識別系統為何</w:t>
            </w:r>
            <w:r w:rsidRPr="00B2739B">
              <w:rPr>
                <w:rFonts w:hint="eastAsia"/>
              </w:rPr>
              <w:t>，</w:t>
            </w:r>
            <w:r>
              <w:rPr>
                <w:rFonts w:hint="eastAsia"/>
              </w:rPr>
              <w:t>以及其中所包含的內容</w:t>
            </w:r>
            <w:r w:rsidRPr="00B2739B">
              <w:rPr>
                <w:rFonts w:hint="eastAsia"/>
              </w:rPr>
              <w:t>，</w:t>
            </w:r>
            <w:r>
              <w:rPr>
                <w:rFonts w:hint="eastAsia"/>
              </w:rPr>
              <w:t>並舉實例應證</w:t>
            </w:r>
            <w:r w:rsidRPr="00B2739B">
              <w:rPr>
                <w:rFonts w:hint="eastAsia"/>
              </w:rPr>
              <w:t>。</w:t>
            </w:r>
          </w:p>
          <w:p w14:paraId="185C84A9" w14:textId="204B1E93" w:rsidR="0091713A" w:rsidRDefault="0091713A" w:rsidP="00FA516D">
            <w:pPr>
              <w:spacing w:line="240" w:lineRule="atLeas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舉知名品牌商標為例</w:t>
            </w:r>
            <w:r w:rsidRPr="00B2739B">
              <w:rPr>
                <w:rFonts w:hint="eastAsia"/>
              </w:rPr>
              <w:t>，</w:t>
            </w:r>
            <w:r>
              <w:rPr>
                <w:rFonts w:hint="eastAsia"/>
              </w:rPr>
              <w:t>介紹其背後之設計概念。</w:t>
            </w:r>
          </w:p>
          <w:p w14:paraId="305A0EF4" w14:textId="25AE1565" w:rsidR="0091713A" w:rsidRDefault="0091713A" w:rsidP="00FA516D">
            <w:pPr>
              <w:spacing w:line="240" w:lineRule="atLeast"/>
              <w:jc w:val="both"/>
            </w:pPr>
            <w:r>
              <w:rPr>
                <w:rFonts w:hint="eastAsia"/>
              </w:rPr>
              <w:t>3.</w:t>
            </w:r>
            <w:r w:rsidR="005B78E1">
              <w:rPr>
                <w:rFonts w:hint="eastAsia"/>
              </w:rPr>
              <w:t>讓學生思考</w:t>
            </w:r>
            <w:r w:rsidR="00D10AC5">
              <w:rPr>
                <w:rFonts w:hint="eastAsia"/>
              </w:rPr>
              <w:t>並回答看過的電視廣告或商標</w:t>
            </w:r>
            <w:r>
              <w:rPr>
                <w:rFonts w:hint="eastAsia"/>
              </w:rPr>
              <w:t>，</w:t>
            </w:r>
            <w:r w:rsidR="00D10AC5">
              <w:rPr>
                <w:rFonts w:hint="eastAsia"/>
              </w:rPr>
              <w:t>並以雙語回答上面的圖標是純文字</w:t>
            </w:r>
            <w:r w:rsidR="00D10AC5">
              <w:rPr>
                <w:rFonts w:hint="eastAsia"/>
              </w:rPr>
              <w:t xml:space="preserve">? </w:t>
            </w:r>
            <w:r w:rsidR="00D10AC5">
              <w:rPr>
                <w:rFonts w:hint="eastAsia"/>
              </w:rPr>
              <w:t>是純圖樣</w:t>
            </w:r>
            <w:r w:rsidR="00D10AC5">
              <w:rPr>
                <w:rFonts w:hint="eastAsia"/>
              </w:rPr>
              <w:t>?</w:t>
            </w:r>
            <w:r w:rsidR="00D10AC5">
              <w:rPr>
                <w:rFonts w:hint="eastAsia"/>
              </w:rPr>
              <w:t>還是綜合</w:t>
            </w:r>
            <w:r w:rsidR="00D10AC5">
              <w:rPr>
                <w:rFonts w:hint="eastAsia"/>
              </w:rPr>
              <w:t>?</w:t>
            </w:r>
          </w:p>
          <w:p w14:paraId="717B4EA5" w14:textId="30F18368" w:rsidR="0091713A" w:rsidRPr="007F3F90" w:rsidRDefault="0091713A" w:rsidP="00A666F5">
            <w:pPr>
              <w:spacing w:line="240" w:lineRule="atLeast"/>
              <w:jc w:val="both"/>
            </w:pPr>
            <w:r>
              <w:rPr>
                <w:rFonts w:hint="eastAsia"/>
              </w:rPr>
              <w:t>4.</w:t>
            </w:r>
            <w:r w:rsidR="00A666F5">
              <w:rPr>
                <w:rFonts w:hint="eastAsia"/>
              </w:rPr>
              <w:t>與</w:t>
            </w:r>
            <w:r>
              <w:rPr>
                <w:rFonts w:hint="eastAsia"/>
              </w:rPr>
              <w:t>學生</w:t>
            </w:r>
            <w:r w:rsidR="00A666F5">
              <w:rPr>
                <w:rFonts w:hint="eastAsia"/>
              </w:rPr>
              <w:t>用雙語共同討論電視廣告或商標設計中</w:t>
            </w:r>
            <w:r>
              <w:rPr>
                <w:rFonts w:hint="eastAsia"/>
              </w:rPr>
              <w:t>，</w:t>
            </w:r>
            <w:r w:rsidR="00A666F5">
              <w:rPr>
                <w:rFonts w:hint="eastAsia"/>
              </w:rPr>
              <w:t>在上述樣式中</w:t>
            </w:r>
            <w:r>
              <w:rPr>
                <w:rFonts w:hint="eastAsia"/>
              </w:rPr>
              <w:t>的</w:t>
            </w:r>
            <w:r w:rsidR="00A666F5">
              <w:rPr>
                <w:rFonts w:hint="eastAsia"/>
              </w:rPr>
              <w:t>優缺點。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7604A51" w14:textId="699CD633" w:rsidR="0091713A" w:rsidRDefault="004D5499" w:rsidP="00FA516D">
            <w:pPr>
              <w:pStyle w:val="a3"/>
              <w:ind w:left="240" w:hangingChars="100" w:hanging="240"/>
              <w:rPr>
                <w:rFonts w:hAnsi="新細明體"/>
              </w:rPr>
            </w:pPr>
            <w:r>
              <w:rPr>
                <w:rFonts w:hAnsi="新細明體" w:hint="eastAsia"/>
              </w:rPr>
              <w:t>10</w:t>
            </w:r>
          </w:p>
          <w:p w14:paraId="37109383" w14:textId="77777777" w:rsidR="004D5499" w:rsidRDefault="004D5499" w:rsidP="00FA516D">
            <w:pPr>
              <w:pStyle w:val="a3"/>
              <w:ind w:left="240" w:hangingChars="100" w:hanging="240"/>
            </w:pPr>
          </w:p>
          <w:p w14:paraId="6DA80847" w14:textId="77777777" w:rsidR="004D5499" w:rsidRDefault="004D5499" w:rsidP="00FA516D">
            <w:pPr>
              <w:pStyle w:val="a3"/>
              <w:ind w:left="240" w:hangingChars="100" w:hanging="240"/>
            </w:pPr>
          </w:p>
          <w:p w14:paraId="111706BD" w14:textId="3B1ECA3A" w:rsidR="004D5499" w:rsidRDefault="004D5499" w:rsidP="00FA516D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35</w:t>
            </w:r>
          </w:p>
          <w:p w14:paraId="627B8D98" w14:textId="38F3F34F" w:rsidR="004D5499" w:rsidRDefault="004D5499" w:rsidP="00FA516D">
            <w:pPr>
              <w:pStyle w:val="a3"/>
              <w:ind w:left="240" w:hangingChars="100" w:hanging="240"/>
            </w:pPr>
          </w:p>
          <w:p w14:paraId="01C9F78B" w14:textId="77777777" w:rsidR="004D5499" w:rsidRDefault="004D5499" w:rsidP="00FA516D">
            <w:pPr>
              <w:pStyle w:val="a3"/>
              <w:ind w:left="240" w:hangingChars="100" w:hanging="240"/>
              <w:rPr>
                <w:rFonts w:hint="eastAsia"/>
              </w:rPr>
            </w:pPr>
          </w:p>
          <w:p w14:paraId="74E60E4E" w14:textId="77777777" w:rsidR="004D5499" w:rsidRDefault="004D5499" w:rsidP="00FA516D">
            <w:pPr>
              <w:pStyle w:val="a3"/>
              <w:ind w:left="240" w:hangingChars="100" w:hanging="240"/>
            </w:pPr>
          </w:p>
          <w:p w14:paraId="2FD751D1" w14:textId="77777777" w:rsidR="004D5499" w:rsidRDefault="004D5499" w:rsidP="00FA516D">
            <w:pPr>
              <w:pStyle w:val="a3"/>
              <w:ind w:left="240" w:hangingChars="100" w:hanging="240"/>
            </w:pPr>
          </w:p>
          <w:p w14:paraId="7A883602" w14:textId="77777777" w:rsidR="004D5499" w:rsidRDefault="004D5499" w:rsidP="00FA516D">
            <w:pPr>
              <w:pStyle w:val="a3"/>
              <w:ind w:left="240" w:hangingChars="100" w:hanging="240"/>
            </w:pPr>
          </w:p>
          <w:p w14:paraId="52EB9DA8" w14:textId="726A7E9D" w:rsidR="004D5499" w:rsidRPr="009C74FC" w:rsidRDefault="004D5499" w:rsidP="00FA516D">
            <w:pPr>
              <w:pStyle w:val="a3"/>
              <w:ind w:left="240" w:hangingChars="100" w:hanging="240"/>
              <w:rPr>
                <w:rFonts w:hint="eastAsia"/>
              </w:rPr>
            </w:pPr>
          </w:p>
        </w:tc>
      </w:tr>
    </w:tbl>
    <w:p w14:paraId="41A248DD" w14:textId="77777777" w:rsidR="001D0A39" w:rsidRPr="00A57514" w:rsidRDefault="001D0A39"/>
    <w:sectPr w:rsidR="001D0A39" w:rsidRPr="00A57514" w:rsidSect="00A575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5C0"/>
    <w:multiLevelType w:val="hybridMultilevel"/>
    <w:tmpl w:val="B6D6AF5E"/>
    <w:lvl w:ilvl="0" w:tplc="2F702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5B2734"/>
    <w:multiLevelType w:val="hybridMultilevel"/>
    <w:tmpl w:val="8BD60A88"/>
    <w:lvl w:ilvl="0" w:tplc="1AF0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4"/>
    <w:rsid w:val="001D0A39"/>
    <w:rsid w:val="002357F1"/>
    <w:rsid w:val="0029023F"/>
    <w:rsid w:val="00390077"/>
    <w:rsid w:val="00441744"/>
    <w:rsid w:val="004D5499"/>
    <w:rsid w:val="005B78E1"/>
    <w:rsid w:val="00670ADE"/>
    <w:rsid w:val="006B7A70"/>
    <w:rsid w:val="006E4C33"/>
    <w:rsid w:val="00744658"/>
    <w:rsid w:val="007A5566"/>
    <w:rsid w:val="007B07E1"/>
    <w:rsid w:val="007F3F90"/>
    <w:rsid w:val="00892F29"/>
    <w:rsid w:val="0091713A"/>
    <w:rsid w:val="00930623"/>
    <w:rsid w:val="009D6068"/>
    <w:rsid w:val="00A57514"/>
    <w:rsid w:val="00A626B3"/>
    <w:rsid w:val="00A666F5"/>
    <w:rsid w:val="00AA6310"/>
    <w:rsid w:val="00B1397F"/>
    <w:rsid w:val="00B571C5"/>
    <w:rsid w:val="00CD0C67"/>
    <w:rsid w:val="00D10AC5"/>
    <w:rsid w:val="00E3590E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E0FD"/>
  <w15:chartTrackingRefBased/>
  <w15:docId w15:val="{FF070C7F-42B0-4C1D-BC22-E2F8613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5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751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57514"/>
    <w:rPr>
      <w:rFonts w:ascii="細明體" w:eastAsia="細明體" w:hAnsi="Courier New" w:cs="Courier New"/>
      <w:szCs w:val="24"/>
    </w:rPr>
  </w:style>
  <w:style w:type="paragraph" w:customStyle="1" w:styleId="1">
    <w:name w:val="樣式1"/>
    <w:basedOn w:val="a"/>
    <w:rsid w:val="00A57514"/>
    <w:pPr>
      <w:jc w:val="center"/>
    </w:pPr>
    <w:rPr>
      <w:rFonts w:ascii="新細明體"/>
    </w:rPr>
  </w:style>
  <w:style w:type="character" w:styleId="a5">
    <w:name w:val="Hyperlink"/>
    <w:rsid w:val="00A57514"/>
    <w:rPr>
      <w:color w:val="0000FF"/>
      <w:u w:val="single"/>
    </w:rPr>
  </w:style>
  <w:style w:type="paragraph" w:customStyle="1" w:styleId="Default">
    <w:name w:val="Default"/>
    <w:rsid w:val="00A57514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character" w:styleId="a6">
    <w:name w:val="Unresolved Mention"/>
    <w:basedOn w:val="a0"/>
    <w:uiPriority w:val="99"/>
    <w:semiHidden/>
    <w:unhideWhenUsed/>
    <w:rsid w:val="00AA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2023-10-24T06:25:00Z</dcterms:created>
  <dcterms:modified xsi:type="dcterms:W3CDTF">2023-10-24T07:20:00Z</dcterms:modified>
</cp:coreProperties>
</file>