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863"/>
        <w:gridCol w:w="721"/>
        <w:gridCol w:w="457"/>
        <w:gridCol w:w="3356"/>
        <w:gridCol w:w="283"/>
        <w:gridCol w:w="851"/>
        <w:gridCol w:w="211"/>
        <w:gridCol w:w="3005"/>
      </w:tblGrid>
      <w:tr w:rsidR="002B4DA1" w:rsidRPr="00A05109" w:rsidTr="005D7BBA">
        <w:trPr>
          <w:trHeight w:val="50"/>
        </w:trPr>
        <w:tc>
          <w:tcPr>
            <w:tcW w:w="1584" w:type="dxa"/>
            <w:gridSpan w:val="2"/>
            <w:tcBorders>
              <w:top w:val="single" w:sz="12" w:space="0" w:color="auto"/>
              <w:right w:val="single" w:sz="4" w:space="0" w:color="auto"/>
            </w:tcBorders>
            <w:shd w:val="clear" w:color="auto" w:fill="D9D9D9"/>
            <w:vAlign w:val="center"/>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領域</w:t>
            </w:r>
            <w:r w:rsidRPr="00A05109">
              <w:rPr>
                <w:rFonts w:ascii="Times New Roman" w:eastAsia="標楷體" w:hAnsi="Times New Roman"/>
                <w:b/>
              </w:rPr>
              <w:t>/</w:t>
            </w:r>
            <w:r w:rsidRPr="00A05109">
              <w:rPr>
                <w:rFonts w:ascii="Times New Roman" w:eastAsia="標楷體" w:hAnsi="Times New Roman"/>
                <w:b/>
              </w:rPr>
              <w:t>科目</w:t>
            </w:r>
          </w:p>
        </w:tc>
        <w:tc>
          <w:tcPr>
            <w:tcW w:w="3813" w:type="dxa"/>
            <w:gridSpan w:val="2"/>
            <w:tcBorders>
              <w:top w:val="single" w:sz="12" w:space="0" w:color="auto"/>
              <w:right w:val="single" w:sz="4" w:space="0" w:color="auto"/>
            </w:tcBorders>
          </w:tcPr>
          <w:p w:rsidR="002B4DA1" w:rsidRPr="00A05109" w:rsidRDefault="00AE5E62" w:rsidP="005D7BBA">
            <w:pPr>
              <w:jc w:val="both"/>
              <w:rPr>
                <w:rFonts w:ascii="Times New Roman" w:eastAsia="標楷體" w:hAnsi="Times New Roman"/>
              </w:rPr>
            </w:pPr>
            <w:r>
              <w:rPr>
                <w:rFonts w:ascii="Times New Roman" w:eastAsia="標楷體" w:hAnsi="Times New Roman"/>
              </w:rPr>
              <w:t>國語</w:t>
            </w:r>
          </w:p>
        </w:tc>
        <w:tc>
          <w:tcPr>
            <w:tcW w:w="1345" w:type="dxa"/>
            <w:gridSpan w:val="3"/>
            <w:tcBorders>
              <w:top w:val="single" w:sz="12" w:space="0" w:color="auto"/>
              <w:left w:val="single" w:sz="4" w:space="0" w:color="auto"/>
              <w:right w:val="single" w:sz="4" w:space="0" w:color="auto"/>
            </w:tcBorders>
            <w:shd w:val="clear" w:color="auto" w:fill="D9D9D9"/>
            <w:vAlign w:val="center"/>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設計者</w:t>
            </w:r>
          </w:p>
        </w:tc>
        <w:tc>
          <w:tcPr>
            <w:tcW w:w="3005" w:type="dxa"/>
            <w:tcBorders>
              <w:top w:val="single" w:sz="12" w:space="0" w:color="auto"/>
              <w:left w:val="single" w:sz="4" w:space="0" w:color="auto"/>
            </w:tcBorders>
          </w:tcPr>
          <w:p w:rsidR="002B4DA1" w:rsidRPr="00A05109" w:rsidRDefault="00AE5E62" w:rsidP="005D7BBA">
            <w:pPr>
              <w:jc w:val="both"/>
              <w:rPr>
                <w:rFonts w:ascii="Times New Roman" w:eastAsia="標楷體" w:hAnsi="Times New Roman"/>
              </w:rPr>
            </w:pPr>
            <w:r>
              <w:rPr>
                <w:rFonts w:ascii="Times New Roman" w:eastAsia="標楷體" w:hAnsi="Times New Roman"/>
              </w:rPr>
              <w:t>陳國源</w:t>
            </w:r>
          </w:p>
        </w:tc>
      </w:tr>
      <w:tr w:rsidR="002B4DA1" w:rsidRPr="00A05109" w:rsidTr="005D7BBA">
        <w:trPr>
          <w:trHeight w:val="70"/>
        </w:trPr>
        <w:tc>
          <w:tcPr>
            <w:tcW w:w="1584" w:type="dxa"/>
            <w:gridSpan w:val="2"/>
            <w:tcBorders>
              <w:right w:val="single" w:sz="4" w:space="0" w:color="auto"/>
            </w:tcBorders>
            <w:shd w:val="clear" w:color="auto" w:fill="D9D9D9"/>
            <w:vAlign w:val="center"/>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實施年級</w:t>
            </w:r>
          </w:p>
        </w:tc>
        <w:tc>
          <w:tcPr>
            <w:tcW w:w="3813" w:type="dxa"/>
            <w:gridSpan w:val="2"/>
            <w:tcBorders>
              <w:right w:val="single" w:sz="4" w:space="0" w:color="auto"/>
            </w:tcBorders>
          </w:tcPr>
          <w:p w:rsidR="002B4DA1" w:rsidRPr="00A05109" w:rsidRDefault="00E03A5A" w:rsidP="005D7BBA">
            <w:pPr>
              <w:jc w:val="both"/>
              <w:rPr>
                <w:rFonts w:ascii="Times New Roman" w:eastAsia="標楷體" w:hAnsi="Times New Roman"/>
              </w:rPr>
            </w:pPr>
            <w:r>
              <w:rPr>
                <w:rFonts w:ascii="Times New Roman" w:eastAsia="標楷體" w:hAnsi="Times New Roman" w:hint="eastAsia"/>
              </w:rPr>
              <w:t>六</w:t>
            </w:r>
            <w:r w:rsidR="00AE5E62">
              <w:rPr>
                <w:rFonts w:ascii="Times New Roman" w:eastAsia="標楷體" w:hAnsi="Times New Roman"/>
              </w:rPr>
              <w:t>年級</w:t>
            </w:r>
          </w:p>
        </w:tc>
        <w:tc>
          <w:tcPr>
            <w:tcW w:w="1345" w:type="dxa"/>
            <w:gridSpan w:val="3"/>
            <w:tcBorders>
              <w:left w:val="single" w:sz="4" w:space="0" w:color="auto"/>
              <w:right w:val="single" w:sz="4" w:space="0" w:color="auto"/>
            </w:tcBorders>
            <w:shd w:val="clear" w:color="auto" w:fill="D9D9D9"/>
            <w:vAlign w:val="center"/>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總節數</w:t>
            </w:r>
          </w:p>
        </w:tc>
        <w:tc>
          <w:tcPr>
            <w:tcW w:w="3005" w:type="dxa"/>
            <w:tcBorders>
              <w:left w:val="single" w:sz="4" w:space="0" w:color="auto"/>
            </w:tcBorders>
          </w:tcPr>
          <w:p w:rsidR="002B4DA1" w:rsidRPr="00A05109" w:rsidRDefault="002B4DA1" w:rsidP="005D7BBA">
            <w:pPr>
              <w:jc w:val="both"/>
              <w:rPr>
                <w:rFonts w:ascii="Times New Roman" w:eastAsia="標楷體" w:hAnsi="Times New Roman"/>
              </w:rPr>
            </w:pPr>
            <w:r w:rsidRPr="00A05109">
              <w:rPr>
                <w:rFonts w:ascii="Times New Roman" w:eastAsia="標楷體" w:hAnsi="Times New Roman"/>
              </w:rPr>
              <w:t>共</w:t>
            </w:r>
            <w:r w:rsidR="00AE5E62" w:rsidRPr="00AE5E62">
              <w:rPr>
                <w:rFonts w:ascii="Times New Roman" w:eastAsia="標楷體" w:hAnsi="Times New Roman"/>
                <w:u w:val="single"/>
              </w:rPr>
              <w:t xml:space="preserve"> 1 </w:t>
            </w:r>
            <w:r w:rsidRPr="00A05109">
              <w:rPr>
                <w:rFonts w:ascii="Times New Roman" w:eastAsia="標楷體" w:hAnsi="Times New Roman"/>
              </w:rPr>
              <w:t>節，</w:t>
            </w:r>
            <w:r w:rsidR="00AE5E62" w:rsidRPr="00AE5E62">
              <w:rPr>
                <w:rFonts w:ascii="標楷體" w:eastAsia="標楷體" w:hAnsi="標楷體"/>
                <w:u w:val="single"/>
              </w:rPr>
              <w:t>40</w:t>
            </w:r>
            <w:r w:rsidRPr="00A05109">
              <w:rPr>
                <w:rFonts w:ascii="Times New Roman" w:eastAsia="標楷體" w:hAnsi="Times New Roman"/>
              </w:rPr>
              <w:t>分鐘</w:t>
            </w:r>
          </w:p>
        </w:tc>
      </w:tr>
      <w:tr w:rsidR="002B4DA1" w:rsidRPr="00A05109" w:rsidTr="005D7BBA">
        <w:trPr>
          <w:trHeight w:val="70"/>
        </w:trPr>
        <w:tc>
          <w:tcPr>
            <w:tcW w:w="1584" w:type="dxa"/>
            <w:gridSpan w:val="2"/>
            <w:tcBorders>
              <w:bottom w:val="double" w:sz="4" w:space="0" w:color="auto"/>
              <w:right w:val="single" w:sz="4" w:space="0" w:color="auto"/>
            </w:tcBorders>
            <w:shd w:val="clear" w:color="auto" w:fill="D9D9D9"/>
            <w:vAlign w:val="center"/>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單元名稱</w:t>
            </w:r>
          </w:p>
        </w:tc>
        <w:tc>
          <w:tcPr>
            <w:tcW w:w="8163" w:type="dxa"/>
            <w:gridSpan w:val="6"/>
            <w:tcBorders>
              <w:left w:val="single" w:sz="4" w:space="0" w:color="auto"/>
              <w:bottom w:val="double" w:sz="4" w:space="0" w:color="auto"/>
            </w:tcBorders>
          </w:tcPr>
          <w:p w:rsidR="002B4DA1" w:rsidRPr="00A05109" w:rsidRDefault="00E03A5A" w:rsidP="005D7BBA">
            <w:pPr>
              <w:jc w:val="both"/>
              <w:rPr>
                <w:rFonts w:ascii="Times New Roman" w:eastAsia="標楷體" w:hAnsi="Times New Roman"/>
              </w:rPr>
            </w:pPr>
            <w:r>
              <w:rPr>
                <w:rFonts w:ascii="Times New Roman" w:eastAsia="標楷體" w:hAnsi="標楷體" w:cs="Times New Roman"/>
                <w:noProof/>
                <w:color w:val="auto"/>
                <w:kern w:val="2"/>
              </w:rPr>
              <w:t>康軒版第</w:t>
            </w:r>
            <w:r>
              <w:rPr>
                <w:rFonts w:ascii="Times New Roman" w:eastAsia="標楷體" w:hAnsi="標楷體" w:cs="Times New Roman" w:hint="eastAsia"/>
                <w:noProof/>
                <w:color w:val="auto"/>
                <w:kern w:val="2"/>
              </w:rPr>
              <w:t>十一冊</w:t>
            </w:r>
            <w:r>
              <w:rPr>
                <w:rFonts w:ascii="Times New Roman" w:eastAsia="標楷體" w:hAnsi="標楷體" w:cs="Times New Roman" w:hint="eastAsia"/>
                <w:noProof/>
                <w:color w:val="auto"/>
                <w:kern w:val="2"/>
              </w:rPr>
              <w:t xml:space="preserve"> </w:t>
            </w:r>
            <w:r>
              <w:rPr>
                <w:rFonts w:ascii="Times New Roman" w:eastAsia="標楷體" w:hAnsi="標楷體" w:cs="Times New Roman" w:hint="eastAsia"/>
                <w:noProof/>
                <w:color w:val="auto"/>
                <w:kern w:val="2"/>
              </w:rPr>
              <w:t>第貳單元</w:t>
            </w:r>
            <w:r>
              <w:rPr>
                <w:rFonts w:ascii="Times New Roman" w:eastAsia="標楷體" w:hAnsi="標楷體" w:cs="Times New Roman" w:hint="eastAsia"/>
                <w:noProof/>
                <w:color w:val="auto"/>
                <w:kern w:val="2"/>
              </w:rPr>
              <w:t xml:space="preserve"> </w:t>
            </w:r>
            <w:r>
              <w:rPr>
                <w:rFonts w:ascii="Times New Roman" w:eastAsia="標楷體" w:hAnsi="標楷體" w:cs="Times New Roman" w:hint="eastAsia"/>
                <w:noProof/>
                <w:color w:val="auto"/>
                <w:kern w:val="2"/>
              </w:rPr>
              <w:t>品嘗美食的滋味</w:t>
            </w:r>
            <w:r>
              <w:rPr>
                <w:rFonts w:ascii="Times New Roman" w:eastAsia="標楷體" w:hAnsi="標楷體" w:cs="Times New Roman"/>
                <w:noProof/>
                <w:color w:val="auto"/>
                <w:kern w:val="2"/>
              </w:rPr>
              <w:t>–</w:t>
            </w:r>
            <w:r>
              <w:rPr>
                <w:rFonts w:ascii="Times New Roman" w:eastAsia="標楷體" w:hAnsi="標楷體" w:cs="Times New Roman" w:hint="eastAsia"/>
                <w:noProof/>
                <w:color w:val="auto"/>
                <w:kern w:val="2"/>
              </w:rPr>
              <w:t>第六課</w:t>
            </w:r>
            <w:r>
              <w:rPr>
                <w:rFonts w:ascii="Times New Roman" w:eastAsia="標楷體" w:hAnsi="標楷體" w:cs="Times New Roman" w:hint="eastAsia"/>
                <w:noProof/>
                <w:color w:val="auto"/>
                <w:kern w:val="2"/>
              </w:rPr>
              <w:t xml:space="preserve"> </w:t>
            </w:r>
            <w:r>
              <w:rPr>
                <w:rFonts w:ascii="Times New Roman" w:eastAsia="標楷體" w:hAnsi="標楷體" w:cs="Times New Roman" w:hint="eastAsia"/>
                <w:noProof/>
                <w:color w:val="auto"/>
                <w:kern w:val="2"/>
              </w:rPr>
              <w:t>珍珠奶茶</w:t>
            </w:r>
          </w:p>
        </w:tc>
      </w:tr>
      <w:tr w:rsidR="002B4DA1" w:rsidRPr="00A05109" w:rsidTr="005D7BBA">
        <w:trPr>
          <w:trHeight w:val="70"/>
        </w:trPr>
        <w:tc>
          <w:tcPr>
            <w:tcW w:w="9747" w:type="dxa"/>
            <w:gridSpan w:val="8"/>
            <w:tcBorders>
              <w:top w:val="double" w:sz="4" w:space="0" w:color="auto"/>
            </w:tcBorders>
            <w:shd w:val="clear" w:color="auto" w:fill="D9D9D9"/>
            <w:vAlign w:val="center"/>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設計依據</w:t>
            </w:r>
          </w:p>
        </w:tc>
      </w:tr>
      <w:tr w:rsidR="002B4DA1" w:rsidRPr="00A05109" w:rsidTr="005D7BBA">
        <w:trPr>
          <w:trHeight w:val="405"/>
        </w:trPr>
        <w:tc>
          <w:tcPr>
            <w:tcW w:w="863" w:type="dxa"/>
            <w:vMerge w:val="restart"/>
            <w:tcBorders>
              <w:right w:val="single" w:sz="4" w:space="0" w:color="auto"/>
            </w:tcBorders>
            <w:shd w:val="clear" w:color="auto" w:fill="D9D9D9"/>
            <w:vAlign w:val="center"/>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學習</w:t>
            </w:r>
          </w:p>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重點</w:t>
            </w:r>
          </w:p>
        </w:tc>
        <w:tc>
          <w:tcPr>
            <w:tcW w:w="1178" w:type="dxa"/>
            <w:gridSpan w:val="2"/>
            <w:tcBorders>
              <w:right w:val="single" w:sz="4" w:space="0" w:color="auto"/>
            </w:tcBorders>
            <w:shd w:val="clear" w:color="auto" w:fill="D9D9D9"/>
            <w:vAlign w:val="center"/>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學習表現</w:t>
            </w:r>
          </w:p>
        </w:tc>
        <w:tc>
          <w:tcPr>
            <w:tcW w:w="3639" w:type="dxa"/>
            <w:gridSpan w:val="2"/>
            <w:tcBorders>
              <w:left w:val="single" w:sz="4" w:space="0" w:color="auto"/>
              <w:right w:val="single" w:sz="4" w:space="0" w:color="auto"/>
            </w:tcBorders>
          </w:tcPr>
          <w:p w:rsidR="0044680D" w:rsidRPr="0044680D" w:rsidRDefault="0044680D" w:rsidP="0044680D">
            <w:pPr>
              <w:jc w:val="both"/>
              <w:rPr>
                <w:rFonts w:ascii="Times New Roman" w:eastAsia="標楷體" w:hAnsi="Times New Roman"/>
                <w:color w:val="auto"/>
              </w:rPr>
            </w:pPr>
            <w:r w:rsidRPr="0044680D">
              <w:rPr>
                <w:rFonts w:ascii="Times New Roman" w:eastAsia="標楷體" w:hAnsi="Times New Roman"/>
                <w:color w:val="auto"/>
              </w:rPr>
              <w:t>1-</w:t>
            </w:r>
            <w:r w:rsidRPr="0044680D">
              <w:rPr>
                <w:rFonts w:ascii="Times New Roman" w:eastAsia="標楷體" w:hAnsi="Times New Roman" w:hint="eastAsia"/>
                <w:color w:val="auto"/>
              </w:rPr>
              <w:t>Ⅱ</w:t>
            </w:r>
            <w:r w:rsidRPr="0044680D">
              <w:rPr>
                <w:rFonts w:ascii="Times New Roman" w:eastAsia="標楷體" w:hAnsi="Times New Roman"/>
                <w:color w:val="auto"/>
              </w:rPr>
              <w:t xml:space="preserve">-2 </w:t>
            </w:r>
            <w:r w:rsidRPr="0044680D">
              <w:rPr>
                <w:rFonts w:ascii="Times New Roman" w:eastAsia="標楷體" w:hAnsi="Times New Roman" w:hint="eastAsia"/>
                <w:color w:val="auto"/>
              </w:rPr>
              <w:t>具備聆聽不同媒材的基本能力</w:t>
            </w:r>
          </w:p>
          <w:p w:rsidR="0044680D" w:rsidRPr="0044680D" w:rsidRDefault="0044680D" w:rsidP="0044680D">
            <w:pPr>
              <w:jc w:val="both"/>
              <w:rPr>
                <w:rFonts w:ascii="Times New Roman" w:eastAsia="標楷體" w:hAnsi="Times New Roman"/>
                <w:color w:val="auto"/>
              </w:rPr>
            </w:pPr>
            <w:r w:rsidRPr="0044680D">
              <w:rPr>
                <w:rFonts w:ascii="Times New Roman" w:eastAsia="標楷體" w:hAnsi="Times New Roman" w:hint="eastAsia"/>
                <w:color w:val="auto"/>
              </w:rPr>
              <w:t>2-</w:t>
            </w:r>
            <w:r w:rsidRPr="0044680D">
              <w:rPr>
                <w:rFonts w:ascii="Times New Roman" w:eastAsia="標楷體" w:hAnsi="Times New Roman" w:hint="eastAsia"/>
                <w:color w:val="auto"/>
              </w:rPr>
              <w:t>Ⅱ</w:t>
            </w:r>
            <w:r w:rsidRPr="0044680D">
              <w:rPr>
                <w:rFonts w:ascii="Times New Roman" w:eastAsia="標楷體" w:hAnsi="Times New Roman" w:hint="eastAsia"/>
                <w:color w:val="auto"/>
              </w:rPr>
              <w:t>-1</w:t>
            </w:r>
            <w:r w:rsidRPr="0044680D">
              <w:rPr>
                <w:rFonts w:ascii="Times New Roman" w:eastAsia="標楷體" w:hAnsi="Times New Roman" w:hint="eastAsia"/>
                <w:color w:val="auto"/>
              </w:rPr>
              <w:t>用清晰語音、適當語速和音量說話。</w:t>
            </w:r>
          </w:p>
          <w:p w:rsidR="0044680D" w:rsidRPr="0044680D" w:rsidRDefault="0044680D" w:rsidP="0044680D">
            <w:pPr>
              <w:jc w:val="both"/>
              <w:rPr>
                <w:rFonts w:ascii="Times New Roman" w:eastAsia="標楷體" w:hAnsi="Times New Roman"/>
                <w:color w:val="auto"/>
              </w:rPr>
            </w:pPr>
            <w:r w:rsidRPr="0044680D">
              <w:rPr>
                <w:rFonts w:ascii="Times New Roman" w:eastAsia="標楷體" w:hAnsi="Times New Roman" w:hint="eastAsia"/>
                <w:color w:val="auto"/>
              </w:rPr>
              <w:t>2-</w:t>
            </w:r>
            <w:r w:rsidRPr="0044680D">
              <w:rPr>
                <w:rFonts w:ascii="Times New Roman" w:eastAsia="標楷體" w:hAnsi="Times New Roman" w:hint="eastAsia"/>
                <w:color w:val="auto"/>
              </w:rPr>
              <w:t>Ⅱ</w:t>
            </w:r>
            <w:r w:rsidRPr="0044680D">
              <w:rPr>
                <w:rFonts w:ascii="Times New Roman" w:eastAsia="標楷體" w:hAnsi="Times New Roman" w:hint="eastAsia"/>
                <w:color w:val="auto"/>
              </w:rPr>
              <w:t>-3</w:t>
            </w:r>
            <w:r w:rsidRPr="0044680D">
              <w:rPr>
                <w:rFonts w:ascii="Times New Roman" w:eastAsia="標楷體" w:hAnsi="Times New Roman" w:hint="eastAsia"/>
                <w:color w:val="auto"/>
              </w:rPr>
              <w:t>把握說話的重點與順序，對談時能做適當的回應。</w:t>
            </w:r>
          </w:p>
          <w:p w:rsidR="0044680D" w:rsidRPr="0044680D" w:rsidRDefault="0044680D" w:rsidP="0044680D">
            <w:pPr>
              <w:jc w:val="both"/>
              <w:rPr>
                <w:rFonts w:ascii="Times New Roman" w:eastAsia="標楷體" w:hAnsi="Times New Roman"/>
                <w:color w:val="auto"/>
              </w:rPr>
            </w:pPr>
            <w:r w:rsidRPr="0044680D">
              <w:rPr>
                <w:rFonts w:ascii="Times New Roman" w:eastAsia="標楷體" w:hAnsi="Times New Roman" w:hint="eastAsia"/>
                <w:color w:val="auto"/>
              </w:rPr>
              <w:t>4-</w:t>
            </w:r>
            <w:r w:rsidRPr="0044680D">
              <w:rPr>
                <w:rFonts w:ascii="Times New Roman" w:eastAsia="標楷體" w:hAnsi="Times New Roman" w:hint="eastAsia"/>
                <w:color w:val="auto"/>
              </w:rPr>
              <w:t>Ⅰ</w:t>
            </w:r>
            <w:r w:rsidRPr="0044680D">
              <w:rPr>
                <w:rFonts w:ascii="Times New Roman" w:eastAsia="標楷體" w:hAnsi="Times New Roman" w:hint="eastAsia"/>
                <w:color w:val="auto"/>
              </w:rPr>
              <w:t>-2</w:t>
            </w:r>
            <w:r w:rsidRPr="0044680D">
              <w:rPr>
                <w:rFonts w:ascii="Times New Roman" w:eastAsia="標楷體" w:hAnsi="Times New Roman" w:hint="eastAsia"/>
                <w:color w:val="auto"/>
              </w:rPr>
              <w:t>利用部件、部首或簡單造字原理，輔助識字。</w:t>
            </w:r>
          </w:p>
          <w:p w:rsidR="002B4DA1" w:rsidRPr="00A05109" w:rsidRDefault="0044680D" w:rsidP="0044680D">
            <w:pPr>
              <w:jc w:val="both"/>
              <w:rPr>
                <w:rFonts w:ascii="Times New Roman" w:eastAsia="標楷體" w:hAnsi="Times New Roman"/>
                <w:u w:val="single"/>
              </w:rPr>
            </w:pPr>
            <w:r w:rsidRPr="0044680D">
              <w:rPr>
                <w:rFonts w:ascii="Times New Roman" w:eastAsia="標楷體" w:hAnsi="Times New Roman" w:hint="eastAsia"/>
                <w:color w:val="auto"/>
              </w:rPr>
              <w:t>4-</w:t>
            </w:r>
            <w:r w:rsidRPr="0044680D">
              <w:rPr>
                <w:rFonts w:ascii="Times New Roman" w:eastAsia="標楷體" w:hAnsi="Times New Roman" w:hint="eastAsia"/>
                <w:color w:val="auto"/>
              </w:rPr>
              <w:t>Ⅰ</w:t>
            </w:r>
            <w:r w:rsidRPr="0044680D">
              <w:rPr>
                <w:rFonts w:ascii="Times New Roman" w:eastAsia="標楷體" w:hAnsi="Times New Roman" w:hint="eastAsia"/>
                <w:color w:val="auto"/>
              </w:rPr>
              <w:t>-5</w:t>
            </w:r>
            <w:r w:rsidRPr="0044680D">
              <w:rPr>
                <w:rFonts w:ascii="Times New Roman" w:eastAsia="標楷體" w:hAnsi="Times New Roman" w:hint="eastAsia"/>
                <w:color w:val="auto"/>
              </w:rPr>
              <w:t>認識基本筆畫、筆順，掌握運筆原則，寫出正確及工整的國字。</w:t>
            </w:r>
          </w:p>
        </w:tc>
        <w:tc>
          <w:tcPr>
            <w:tcW w:w="851" w:type="dxa"/>
            <w:vMerge w:val="restart"/>
            <w:tcBorders>
              <w:left w:val="single" w:sz="4" w:space="0" w:color="auto"/>
              <w:bottom w:val="double" w:sz="4" w:space="0" w:color="auto"/>
              <w:right w:val="single" w:sz="4" w:space="0" w:color="auto"/>
            </w:tcBorders>
            <w:shd w:val="clear" w:color="auto" w:fill="D9D9D9"/>
            <w:vAlign w:val="center"/>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核心</w:t>
            </w:r>
          </w:p>
          <w:p w:rsidR="002B4DA1" w:rsidRPr="00A05109" w:rsidRDefault="002B4DA1" w:rsidP="005D7BBA">
            <w:pPr>
              <w:jc w:val="both"/>
              <w:rPr>
                <w:rFonts w:ascii="Times New Roman" w:eastAsia="標楷體" w:hAnsi="Times New Roman"/>
                <w:b/>
                <w:u w:val="single"/>
              </w:rPr>
            </w:pPr>
            <w:r w:rsidRPr="00A05109">
              <w:rPr>
                <w:rFonts w:ascii="Times New Roman" w:eastAsia="標楷體" w:hAnsi="Times New Roman"/>
                <w:b/>
              </w:rPr>
              <w:t>素養</w:t>
            </w:r>
          </w:p>
        </w:tc>
        <w:tc>
          <w:tcPr>
            <w:tcW w:w="3216" w:type="dxa"/>
            <w:gridSpan w:val="2"/>
            <w:vMerge w:val="restart"/>
            <w:tcBorders>
              <w:left w:val="single" w:sz="4" w:space="0" w:color="auto"/>
              <w:bottom w:val="nil"/>
            </w:tcBorders>
          </w:tcPr>
          <w:p w:rsidR="002B4DA1" w:rsidRPr="00B26620" w:rsidRDefault="00D657BA" w:rsidP="00D657BA">
            <w:pPr>
              <w:rPr>
                <w:rFonts w:ascii="標楷體" w:eastAsia="標楷體" w:hAnsi="標楷體"/>
              </w:rPr>
            </w:pPr>
            <w:r w:rsidRPr="00B26620">
              <w:rPr>
                <w:rFonts w:ascii="標楷體" w:eastAsia="標楷體" w:hAnsi="標楷體" w:hint="eastAsia"/>
              </w:rPr>
              <w:t>E-A3 具備擬定計畫與實作的能力，並以創新思考方式，因應日常生活情境。</w:t>
            </w:r>
          </w:p>
          <w:p w:rsidR="00D657BA" w:rsidRPr="00B26620" w:rsidRDefault="00D657BA" w:rsidP="00D657BA">
            <w:pPr>
              <w:rPr>
                <w:rFonts w:ascii="標楷體" w:eastAsia="標楷體" w:hAnsi="標楷體"/>
              </w:rPr>
            </w:pPr>
            <w:r w:rsidRPr="00B26620">
              <w:rPr>
                <w:rFonts w:ascii="標楷體" w:eastAsia="標楷體" w:hAnsi="標楷體" w:hint="eastAsia"/>
              </w:rPr>
              <w:t>E-B1具備「聽、說、讀、寫、作」的基本語文素養，並具有生活所需的基礎數理、肢體及藝術等符號知能，能以同理心應用在生活與人際溝通。</w:t>
            </w:r>
          </w:p>
          <w:p w:rsidR="000E334F" w:rsidRPr="00B26620" w:rsidRDefault="000E334F" w:rsidP="000E334F">
            <w:pPr>
              <w:rPr>
                <w:rFonts w:ascii="標楷體" w:eastAsia="標楷體" w:hAnsi="標楷體"/>
              </w:rPr>
            </w:pPr>
            <w:r w:rsidRPr="00B26620">
              <w:rPr>
                <w:rFonts w:ascii="標楷體" w:eastAsia="標楷體" w:hAnsi="標楷體" w:hint="eastAsia"/>
              </w:rPr>
              <w:t>E-B2 具備科技與資訊應用的基本素養，並理解各類媒體內容的意義與影響。</w:t>
            </w:r>
          </w:p>
          <w:p w:rsidR="000E334F" w:rsidRPr="00B26620" w:rsidRDefault="000E334F" w:rsidP="000E334F">
            <w:pPr>
              <w:rPr>
                <w:rFonts w:ascii="標楷體" w:eastAsia="標楷體" w:hAnsi="標楷體"/>
              </w:rPr>
            </w:pPr>
            <w:r w:rsidRPr="00B26620">
              <w:rPr>
                <w:rFonts w:ascii="標楷體" w:eastAsia="標楷體" w:hAnsi="標楷體" w:hint="eastAsia"/>
              </w:rPr>
              <w:t>E-B3 具備藝術創作與欣賞的基本素養，促進多元感官的發展，培養生活環境中的美感體驗。</w:t>
            </w:r>
          </w:p>
          <w:p w:rsidR="00B26620" w:rsidRPr="00B26620" w:rsidRDefault="00B26620" w:rsidP="00B26620">
            <w:pPr>
              <w:rPr>
                <w:rFonts w:ascii="標楷體" w:eastAsia="標楷體" w:hAnsi="標楷體"/>
              </w:rPr>
            </w:pPr>
            <w:r w:rsidRPr="00B26620">
              <w:rPr>
                <w:rFonts w:ascii="標楷體" w:eastAsia="標楷體" w:hAnsi="標楷體"/>
              </w:rPr>
              <w:t xml:space="preserve">E-C3 </w:t>
            </w:r>
            <w:r w:rsidRPr="00B26620">
              <w:rPr>
                <w:rFonts w:ascii="標楷體" w:eastAsia="標楷體" w:hAnsi="標楷體" w:hint="eastAsia"/>
              </w:rPr>
              <w:t>具備理解與關心本土與國際事務的素養，並認識與包容文化的多元性。</w:t>
            </w:r>
          </w:p>
        </w:tc>
      </w:tr>
      <w:tr w:rsidR="002B4DA1" w:rsidRPr="00A05109" w:rsidTr="005D7BBA">
        <w:trPr>
          <w:trHeight w:val="405"/>
        </w:trPr>
        <w:tc>
          <w:tcPr>
            <w:tcW w:w="863" w:type="dxa"/>
            <w:vMerge/>
            <w:tcBorders>
              <w:bottom w:val="single" w:sz="4" w:space="0" w:color="auto"/>
              <w:right w:val="single" w:sz="4" w:space="0" w:color="auto"/>
            </w:tcBorders>
            <w:shd w:val="clear" w:color="auto" w:fill="D9D9D9"/>
            <w:vAlign w:val="center"/>
          </w:tcPr>
          <w:p w:rsidR="002B4DA1" w:rsidRPr="00A05109" w:rsidRDefault="002B4DA1" w:rsidP="005D7BBA">
            <w:pPr>
              <w:jc w:val="both"/>
              <w:rPr>
                <w:rFonts w:ascii="Times New Roman" w:eastAsia="標楷體" w:hAnsi="Times New Roman"/>
                <w:b/>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學習內容</w:t>
            </w:r>
          </w:p>
        </w:tc>
        <w:tc>
          <w:tcPr>
            <w:tcW w:w="3639" w:type="dxa"/>
            <w:gridSpan w:val="2"/>
            <w:tcBorders>
              <w:top w:val="single" w:sz="4" w:space="0" w:color="auto"/>
              <w:left w:val="single" w:sz="4" w:space="0" w:color="auto"/>
              <w:bottom w:val="single" w:sz="4" w:space="0" w:color="auto"/>
              <w:right w:val="single" w:sz="4" w:space="0" w:color="auto"/>
            </w:tcBorders>
          </w:tcPr>
          <w:p w:rsidR="001F40EB" w:rsidRPr="001F40EB" w:rsidRDefault="001F40EB" w:rsidP="001F40EB">
            <w:pPr>
              <w:jc w:val="both"/>
              <w:rPr>
                <w:rFonts w:ascii="Times New Roman" w:eastAsia="標楷體" w:hAnsi="Times New Roman"/>
              </w:rPr>
            </w:pPr>
            <w:r w:rsidRPr="001F40EB">
              <w:rPr>
                <w:rFonts w:ascii="Times New Roman" w:eastAsia="標楷體" w:hAnsi="Times New Roman" w:hint="eastAsia"/>
              </w:rPr>
              <w:t>Ab-</w:t>
            </w:r>
            <w:r w:rsidRPr="001F40EB">
              <w:rPr>
                <w:rFonts w:ascii="Times New Roman" w:eastAsia="標楷體" w:hAnsi="Times New Roman" w:hint="eastAsia"/>
              </w:rPr>
              <w:t>Ⅱ</w:t>
            </w:r>
            <w:r w:rsidRPr="001F40EB">
              <w:rPr>
                <w:rFonts w:ascii="Times New Roman" w:eastAsia="標楷體" w:hAnsi="Times New Roman" w:hint="eastAsia"/>
              </w:rPr>
              <w:t>-1 1,800</w:t>
            </w:r>
            <w:r w:rsidRPr="001F40EB">
              <w:rPr>
                <w:rFonts w:ascii="Times New Roman" w:eastAsia="標楷體" w:hAnsi="Times New Roman" w:hint="eastAsia"/>
              </w:rPr>
              <w:t>個常用字的字形、字音和字義。</w:t>
            </w:r>
          </w:p>
          <w:p w:rsidR="001F40EB" w:rsidRPr="001F40EB" w:rsidRDefault="001F40EB" w:rsidP="001F40EB">
            <w:pPr>
              <w:jc w:val="both"/>
              <w:rPr>
                <w:rFonts w:ascii="Times New Roman" w:eastAsia="標楷體" w:hAnsi="Times New Roman"/>
              </w:rPr>
            </w:pPr>
            <w:r w:rsidRPr="001F40EB">
              <w:rPr>
                <w:rFonts w:ascii="Times New Roman" w:eastAsia="標楷體" w:hAnsi="Times New Roman" w:hint="eastAsia"/>
              </w:rPr>
              <w:t>Ab-</w:t>
            </w:r>
            <w:r w:rsidRPr="001F40EB">
              <w:rPr>
                <w:rFonts w:ascii="Times New Roman" w:eastAsia="標楷體" w:hAnsi="Times New Roman" w:hint="eastAsia"/>
              </w:rPr>
              <w:t>Ⅱ</w:t>
            </w:r>
            <w:r w:rsidRPr="001F40EB">
              <w:rPr>
                <w:rFonts w:ascii="Times New Roman" w:eastAsia="標楷體" w:hAnsi="Times New Roman" w:hint="eastAsia"/>
              </w:rPr>
              <w:t>-3</w:t>
            </w:r>
            <w:r w:rsidRPr="001F40EB">
              <w:rPr>
                <w:rFonts w:ascii="Times New Roman" w:eastAsia="標楷體" w:hAnsi="Times New Roman" w:hint="eastAsia"/>
              </w:rPr>
              <w:t>常用字部首及部件的表音及表義功能。</w:t>
            </w:r>
          </w:p>
          <w:p w:rsidR="001F40EB" w:rsidRPr="001F40EB" w:rsidRDefault="001F40EB" w:rsidP="001F40EB">
            <w:pPr>
              <w:jc w:val="both"/>
              <w:rPr>
                <w:rFonts w:ascii="Times New Roman" w:eastAsia="標楷體" w:hAnsi="Times New Roman"/>
              </w:rPr>
            </w:pPr>
            <w:r w:rsidRPr="001F40EB">
              <w:rPr>
                <w:rFonts w:ascii="Times New Roman" w:eastAsia="標楷體" w:hAnsi="Times New Roman" w:hint="eastAsia"/>
              </w:rPr>
              <w:t>Ab-</w:t>
            </w:r>
            <w:r w:rsidRPr="001F40EB">
              <w:rPr>
                <w:rFonts w:ascii="Times New Roman" w:eastAsia="標楷體" w:hAnsi="Times New Roman" w:hint="eastAsia"/>
              </w:rPr>
              <w:t>Ⅱ</w:t>
            </w:r>
            <w:r w:rsidRPr="001F40EB">
              <w:rPr>
                <w:rFonts w:ascii="Times New Roman" w:eastAsia="標楷體" w:hAnsi="Times New Roman" w:hint="eastAsia"/>
              </w:rPr>
              <w:t>-10</w:t>
            </w:r>
            <w:r w:rsidRPr="001F40EB">
              <w:rPr>
                <w:rFonts w:ascii="Times New Roman" w:eastAsia="標楷體" w:hAnsi="Times New Roman" w:hint="eastAsia"/>
              </w:rPr>
              <w:t>字辭典的運用。</w:t>
            </w:r>
          </w:p>
          <w:p w:rsidR="001F40EB" w:rsidRPr="001F40EB" w:rsidRDefault="001F40EB" w:rsidP="001F40EB">
            <w:pPr>
              <w:jc w:val="both"/>
              <w:rPr>
                <w:rFonts w:ascii="Times New Roman" w:eastAsia="標楷體" w:hAnsi="Times New Roman"/>
              </w:rPr>
            </w:pPr>
            <w:r w:rsidRPr="001F40EB">
              <w:rPr>
                <w:rFonts w:ascii="Times New Roman" w:eastAsia="標楷體" w:hAnsi="Times New Roman" w:hint="eastAsia"/>
              </w:rPr>
              <w:t>Ac-</w:t>
            </w:r>
            <w:r w:rsidRPr="001F40EB">
              <w:rPr>
                <w:rFonts w:ascii="Times New Roman" w:eastAsia="標楷體" w:hAnsi="Times New Roman" w:hint="eastAsia"/>
              </w:rPr>
              <w:t>Ⅱ</w:t>
            </w:r>
            <w:r w:rsidRPr="001F40EB">
              <w:rPr>
                <w:rFonts w:ascii="Times New Roman" w:eastAsia="標楷體" w:hAnsi="Times New Roman" w:hint="eastAsia"/>
              </w:rPr>
              <w:t>-2</w:t>
            </w:r>
            <w:r w:rsidRPr="001F40EB">
              <w:rPr>
                <w:rFonts w:ascii="Times New Roman" w:eastAsia="標楷體" w:hAnsi="Times New Roman" w:hint="eastAsia"/>
              </w:rPr>
              <w:t>各種基本句型。</w:t>
            </w:r>
          </w:p>
          <w:p w:rsidR="002B4DA1" w:rsidRPr="001F40EB" w:rsidRDefault="001F40EB" w:rsidP="001F40EB">
            <w:pPr>
              <w:jc w:val="both"/>
              <w:rPr>
                <w:rFonts w:ascii="Times New Roman" w:eastAsia="標楷體" w:hAnsi="Times New Roman"/>
              </w:rPr>
            </w:pPr>
            <w:r w:rsidRPr="001F40EB">
              <w:rPr>
                <w:rFonts w:ascii="Times New Roman" w:eastAsia="標楷體" w:hAnsi="Times New Roman" w:hint="eastAsia"/>
              </w:rPr>
              <w:t>Ad-</w:t>
            </w:r>
            <w:r w:rsidRPr="001F40EB">
              <w:rPr>
                <w:rFonts w:ascii="Times New Roman" w:eastAsia="標楷體" w:hAnsi="Times New Roman" w:hint="eastAsia"/>
              </w:rPr>
              <w:t>Ⅱ</w:t>
            </w:r>
            <w:r w:rsidRPr="001F40EB">
              <w:rPr>
                <w:rFonts w:ascii="Times New Roman" w:eastAsia="標楷體" w:hAnsi="Times New Roman" w:hint="eastAsia"/>
              </w:rPr>
              <w:t>-2</w:t>
            </w:r>
            <w:r w:rsidRPr="001F40EB">
              <w:rPr>
                <w:rFonts w:ascii="Times New Roman" w:eastAsia="標楷體" w:hAnsi="Times New Roman" w:hint="eastAsia"/>
              </w:rPr>
              <w:t>篇章的大意、主旨與簡單結構。</w:t>
            </w:r>
          </w:p>
        </w:tc>
        <w:tc>
          <w:tcPr>
            <w:tcW w:w="851" w:type="dxa"/>
            <w:vMerge/>
            <w:tcBorders>
              <w:left w:val="single" w:sz="4" w:space="0" w:color="auto"/>
              <w:bottom w:val="single" w:sz="4" w:space="0" w:color="auto"/>
              <w:right w:val="single" w:sz="4" w:space="0" w:color="auto"/>
            </w:tcBorders>
            <w:shd w:val="clear" w:color="auto" w:fill="D9D9D9"/>
          </w:tcPr>
          <w:p w:rsidR="002B4DA1" w:rsidRPr="00A05109" w:rsidRDefault="002B4DA1" w:rsidP="005D7BBA">
            <w:pPr>
              <w:jc w:val="both"/>
              <w:rPr>
                <w:rFonts w:ascii="Times New Roman" w:eastAsia="標楷體" w:hAnsi="Times New Roman"/>
                <w:u w:val="single"/>
              </w:rPr>
            </w:pPr>
          </w:p>
        </w:tc>
        <w:tc>
          <w:tcPr>
            <w:tcW w:w="3216" w:type="dxa"/>
            <w:gridSpan w:val="2"/>
            <w:vMerge/>
            <w:tcBorders>
              <w:left w:val="single" w:sz="4" w:space="0" w:color="auto"/>
              <w:bottom w:val="nil"/>
            </w:tcBorders>
          </w:tcPr>
          <w:p w:rsidR="002B4DA1" w:rsidRPr="00A05109" w:rsidRDefault="002B4DA1" w:rsidP="005D7BBA">
            <w:pPr>
              <w:jc w:val="both"/>
              <w:rPr>
                <w:rFonts w:ascii="Times New Roman" w:eastAsia="標楷體" w:hAnsi="Times New Roman"/>
                <w:u w:val="single"/>
              </w:rPr>
            </w:pPr>
          </w:p>
        </w:tc>
      </w:tr>
      <w:tr w:rsidR="002B4DA1" w:rsidRPr="00A05109" w:rsidTr="004E0737">
        <w:trPr>
          <w:trHeight w:val="655"/>
        </w:trPr>
        <w:tc>
          <w:tcPr>
            <w:tcW w:w="863" w:type="dxa"/>
            <w:vMerge w:val="restart"/>
            <w:tcBorders>
              <w:top w:val="single" w:sz="4" w:space="0" w:color="auto"/>
              <w:right w:val="single" w:sz="4" w:space="0" w:color="auto"/>
            </w:tcBorders>
            <w:shd w:val="clear" w:color="auto" w:fill="D9D9D9"/>
            <w:vAlign w:val="center"/>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議題</w:t>
            </w:r>
          </w:p>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實質內涵</w:t>
            </w:r>
          </w:p>
        </w:tc>
        <w:tc>
          <w:tcPr>
            <w:tcW w:w="7706" w:type="dxa"/>
            <w:gridSpan w:val="5"/>
            <w:tcBorders>
              <w:top w:val="single" w:sz="4" w:space="0" w:color="auto"/>
              <w:bottom w:val="single" w:sz="4" w:space="0" w:color="auto"/>
            </w:tcBorders>
          </w:tcPr>
          <w:p w:rsidR="002B4DA1" w:rsidRPr="008225CE" w:rsidRDefault="004E0737" w:rsidP="004E0737">
            <w:pPr>
              <w:rPr>
                <w:rFonts w:ascii="標楷體" w:eastAsia="標楷體" w:hAnsi="標楷體"/>
              </w:rPr>
            </w:pPr>
            <w:r>
              <w:rPr>
                <w:rFonts w:ascii="標楷體" w:eastAsia="標楷體" w:hAnsi="標楷體" w:hint="eastAsia"/>
              </w:rPr>
              <w:t>教師運用</w:t>
            </w:r>
            <w:r w:rsidR="000B344A">
              <w:rPr>
                <w:rFonts w:ascii="標楷體" w:eastAsia="標楷體" w:hAnsi="標楷體" w:hint="eastAsia"/>
              </w:rPr>
              <w:t>空白</w:t>
            </w:r>
            <w:r>
              <w:rPr>
                <w:rFonts w:ascii="標楷體" w:eastAsia="標楷體" w:hAnsi="標楷體" w:hint="eastAsia"/>
              </w:rPr>
              <w:t>生字卡片和</w:t>
            </w:r>
            <w:r w:rsidR="00370DE5">
              <w:rPr>
                <w:rFonts w:ascii="標楷體" w:eastAsia="標楷體" w:hAnsi="標楷體" w:hint="eastAsia"/>
              </w:rPr>
              <w:t>碼錶</w:t>
            </w:r>
            <w:r w:rsidRPr="004E0737">
              <w:rPr>
                <w:rFonts w:ascii="標楷體" w:eastAsia="標楷體" w:hAnsi="標楷體" w:hint="eastAsia"/>
              </w:rPr>
              <w:t>，讓學生依據課程內容進行活動操作，以提升其</w:t>
            </w:r>
            <w:r>
              <w:rPr>
                <w:rFonts w:ascii="標楷體" w:eastAsia="標楷體" w:hAnsi="標楷體" w:hint="eastAsia"/>
              </w:rPr>
              <w:t>識字能力</w:t>
            </w:r>
            <w:r w:rsidRPr="004E0737">
              <w:rPr>
                <w:rFonts w:ascii="標楷體" w:eastAsia="標楷體" w:hAnsi="標楷體" w:hint="eastAsia"/>
              </w:rPr>
              <w:t>發展，並在活動中經由互助合作與概念宣導將議題融入教學當中。</w:t>
            </w:r>
          </w:p>
        </w:tc>
      </w:tr>
      <w:tr w:rsidR="002B4DA1" w:rsidRPr="00A05109" w:rsidTr="005D7BBA">
        <w:trPr>
          <w:trHeight w:val="375"/>
        </w:trPr>
        <w:tc>
          <w:tcPr>
            <w:tcW w:w="863" w:type="dxa"/>
            <w:vMerge/>
            <w:tcBorders>
              <w:right w:val="single" w:sz="4" w:space="0" w:color="auto"/>
            </w:tcBorders>
            <w:shd w:val="clear" w:color="auto" w:fill="D9D9D9"/>
            <w:vAlign w:val="center"/>
          </w:tcPr>
          <w:p w:rsidR="002B4DA1" w:rsidRPr="00A05109" w:rsidRDefault="002B4DA1" w:rsidP="005D7BBA">
            <w:pPr>
              <w:jc w:val="both"/>
              <w:rPr>
                <w:rFonts w:ascii="Times New Roman" w:eastAsia="標楷體" w:hAnsi="Times New Roman"/>
                <w:b/>
              </w:rPr>
            </w:pPr>
          </w:p>
        </w:tc>
        <w:tc>
          <w:tcPr>
            <w:tcW w:w="1178" w:type="dxa"/>
            <w:gridSpan w:val="2"/>
            <w:tcBorders>
              <w:top w:val="single" w:sz="4" w:space="0" w:color="auto"/>
              <w:left w:val="single" w:sz="4" w:space="0" w:color="auto"/>
            </w:tcBorders>
            <w:shd w:val="clear" w:color="auto" w:fill="D9D9D9"/>
            <w:vAlign w:val="center"/>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所融入之學習重點</w:t>
            </w:r>
          </w:p>
        </w:tc>
        <w:tc>
          <w:tcPr>
            <w:tcW w:w="7706" w:type="dxa"/>
            <w:gridSpan w:val="5"/>
            <w:tcBorders>
              <w:top w:val="single" w:sz="4" w:space="0" w:color="auto"/>
            </w:tcBorders>
          </w:tcPr>
          <w:p w:rsidR="002B4DA1" w:rsidRPr="004E0737" w:rsidRDefault="004E0737" w:rsidP="004E0737">
            <w:pPr>
              <w:jc w:val="both"/>
              <w:rPr>
                <w:rFonts w:ascii="Times New Roman" w:eastAsia="標楷體" w:hAnsi="Times New Roman" w:hint="eastAsia"/>
                <w:color w:val="auto"/>
              </w:rPr>
            </w:pPr>
            <w:r w:rsidRPr="004E0737">
              <w:rPr>
                <w:rFonts w:ascii="Times New Roman" w:eastAsia="標楷體" w:hAnsi="Times New Roman" w:hint="eastAsia"/>
                <w:color w:val="auto"/>
              </w:rPr>
              <w:t>國際、品德教育</w:t>
            </w:r>
            <w:bookmarkStart w:id="0" w:name="_GoBack"/>
            <w:bookmarkEnd w:id="0"/>
          </w:p>
        </w:tc>
      </w:tr>
      <w:tr w:rsidR="002B4DA1" w:rsidRPr="00A05109" w:rsidTr="005D7BBA">
        <w:trPr>
          <w:trHeight w:val="70"/>
        </w:trPr>
        <w:tc>
          <w:tcPr>
            <w:tcW w:w="2041" w:type="dxa"/>
            <w:gridSpan w:val="3"/>
            <w:tcBorders>
              <w:bottom w:val="single" w:sz="4" w:space="0" w:color="auto"/>
            </w:tcBorders>
            <w:shd w:val="clear" w:color="auto" w:fill="D9D9D9"/>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與其他領域</w:t>
            </w:r>
            <w:r w:rsidRPr="00A05109">
              <w:rPr>
                <w:rFonts w:ascii="Times New Roman" w:eastAsia="標楷體" w:hAnsi="Times New Roman"/>
                <w:b/>
              </w:rPr>
              <w:t>/</w:t>
            </w:r>
            <w:r w:rsidRPr="00A05109">
              <w:rPr>
                <w:rFonts w:ascii="Times New Roman" w:eastAsia="標楷體" w:hAnsi="Times New Roman"/>
                <w:b/>
              </w:rPr>
              <w:t>科目的連結</w:t>
            </w:r>
          </w:p>
        </w:tc>
        <w:tc>
          <w:tcPr>
            <w:tcW w:w="7706" w:type="dxa"/>
            <w:gridSpan w:val="5"/>
            <w:tcBorders>
              <w:bottom w:val="single" w:sz="4" w:space="0" w:color="auto"/>
            </w:tcBorders>
          </w:tcPr>
          <w:p w:rsidR="002B4DA1" w:rsidRPr="008225CE" w:rsidRDefault="004E0737" w:rsidP="008225CE">
            <w:pPr>
              <w:rPr>
                <w:rFonts w:ascii="標楷體" w:eastAsia="標楷體" w:hAnsi="標楷體"/>
              </w:rPr>
            </w:pPr>
            <w:r w:rsidRPr="004E0737">
              <w:rPr>
                <w:rFonts w:ascii="標楷體" w:eastAsia="標楷體" w:hAnsi="標楷體" w:hint="eastAsia"/>
              </w:rPr>
              <w:t>各學習領域/國語、生活、藝術、健康。</w:t>
            </w:r>
          </w:p>
        </w:tc>
      </w:tr>
      <w:tr w:rsidR="002B4DA1" w:rsidRPr="00A05109" w:rsidTr="005D7BBA">
        <w:trPr>
          <w:trHeight w:val="50"/>
        </w:trPr>
        <w:tc>
          <w:tcPr>
            <w:tcW w:w="2041" w:type="dxa"/>
            <w:gridSpan w:val="3"/>
            <w:tcBorders>
              <w:top w:val="single" w:sz="4" w:space="0" w:color="auto"/>
              <w:right w:val="single" w:sz="4" w:space="0" w:color="auto"/>
            </w:tcBorders>
            <w:shd w:val="clear" w:color="auto" w:fill="D9D9D9"/>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教材來源</w:t>
            </w:r>
          </w:p>
        </w:tc>
        <w:tc>
          <w:tcPr>
            <w:tcW w:w="7706" w:type="dxa"/>
            <w:gridSpan w:val="5"/>
            <w:tcBorders>
              <w:top w:val="single" w:sz="4" w:space="0" w:color="auto"/>
              <w:left w:val="single" w:sz="4" w:space="0" w:color="auto"/>
            </w:tcBorders>
            <w:shd w:val="clear" w:color="auto" w:fill="FFFFFF"/>
          </w:tcPr>
          <w:p w:rsidR="002B4DA1" w:rsidRPr="000159C7" w:rsidRDefault="00512214" w:rsidP="00EA627F">
            <w:pPr>
              <w:jc w:val="both"/>
              <w:rPr>
                <w:rFonts w:ascii="Times New Roman" w:eastAsia="標楷體" w:hAnsi="Times New Roman"/>
              </w:rPr>
            </w:pPr>
            <w:r w:rsidRPr="000159C7">
              <w:rPr>
                <w:rFonts w:ascii="Times New Roman" w:eastAsia="標楷體" w:hAnsi="Times New Roman" w:hint="eastAsia"/>
              </w:rPr>
              <w:t>康軒版第十一</w:t>
            </w:r>
            <w:r w:rsidR="0044680D" w:rsidRPr="000159C7">
              <w:rPr>
                <w:rFonts w:ascii="Times New Roman" w:eastAsia="標楷體" w:hAnsi="Times New Roman" w:hint="eastAsia"/>
              </w:rPr>
              <w:t>冊</w:t>
            </w:r>
            <w:r w:rsidR="00EA627F" w:rsidRPr="000159C7">
              <w:rPr>
                <w:rFonts w:ascii="Times New Roman" w:eastAsia="標楷體" w:hAnsi="Times New Roman" w:hint="eastAsia"/>
              </w:rPr>
              <w:t>課本</w:t>
            </w:r>
            <w:r w:rsidR="00EA627F" w:rsidRPr="000159C7">
              <w:rPr>
                <w:rFonts w:ascii="Times New Roman" w:eastAsia="標楷體" w:hAnsi="Times New Roman" w:hint="eastAsia"/>
              </w:rPr>
              <w:t>、學生</w:t>
            </w:r>
            <w:r w:rsidR="00EA627F" w:rsidRPr="000159C7">
              <w:rPr>
                <w:rFonts w:ascii="Times New Roman" w:eastAsia="標楷體" w:hAnsi="Times New Roman" w:hint="eastAsia"/>
              </w:rPr>
              <w:t>IEP</w:t>
            </w:r>
            <w:r w:rsidR="00EA627F" w:rsidRPr="000159C7">
              <w:rPr>
                <w:rFonts w:ascii="Times New Roman" w:eastAsia="標楷體" w:hAnsi="Times New Roman" w:hint="eastAsia"/>
              </w:rPr>
              <w:t>學期教育目標、</w:t>
            </w:r>
            <w:r w:rsidR="005651AA" w:rsidRPr="000159C7">
              <w:rPr>
                <w:rFonts w:ascii="Times New Roman" w:eastAsia="標楷體" w:hAnsi="Times New Roman" w:hint="eastAsia"/>
              </w:rPr>
              <w:t>十二年國教身心障礙學生領域課程調整應用手冊示例。</w:t>
            </w:r>
          </w:p>
        </w:tc>
      </w:tr>
      <w:tr w:rsidR="002B4DA1" w:rsidRPr="00A05109" w:rsidTr="005D7BBA">
        <w:trPr>
          <w:trHeight w:val="70"/>
        </w:trPr>
        <w:tc>
          <w:tcPr>
            <w:tcW w:w="2041" w:type="dxa"/>
            <w:gridSpan w:val="3"/>
            <w:tcBorders>
              <w:bottom w:val="double" w:sz="4" w:space="0" w:color="auto"/>
              <w:right w:val="single" w:sz="4" w:space="0" w:color="auto"/>
            </w:tcBorders>
            <w:shd w:val="clear" w:color="auto" w:fill="D9D9D9"/>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教學設備</w:t>
            </w:r>
            <w:r w:rsidRPr="00A05109">
              <w:rPr>
                <w:rFonts w:ascii="Times New Roman" w:eastAsia="標楷體" w:hAnsi="Times New Roman"/>
                <w:b/>
              </w:rPr>
              <w:t>/</w:t>
            </w:r>
            <w:r w:rsidRPr="00A05109">
              <w:rPr>
                <w:rFonts w:ascii="Times New Roman" w:eastAsia="標楷體" w:hAnsi="Times New Roman"/>
                <w:b/>
              </w:rPr>
              <w:t>資源</w:t>
            </w:r>
          </w:p>
        </w:tc>
        <w:tc>
          <w:tcPr>
            <w:tcW w:w="7706" w:type="dxa"/>
            <w:gridSpan w:val="5"/>
            <w:tcBorders>
              <w:left w:val="single" w:sz="4" w:space="0" w:color="auto"/>
              <w:bottom w:val="single" w:sz="4" w:space="0" w:color="auto"/>
            </w:tcBorders>
          </w:tcPr>
          <w:p w:rsidR="002B4DA1" w:rsidRPr="000159C7" w:rsidRDefault="000E7603" w:rsidP="005D7BBA">
            <w:pPr>
              <w:jc w:val="both"/>
              <w:rPr>
                <w:rFonts w:ascii="Times New Roman" w:eastAsia="標楷體" w:hAnsi="Times New Roman"/>
              </w:rPr>
            </w:pPr>
            <w:r w:rsidRPr="000159C7">
              <w:rPr>
                <w:rFonts w:ascii="Times New Roman" w:eastAsia="標楷體" w:hAnsi="Times New Roman" w:hint="eastAsia"/>
              </w:rPr>
              <w:t>黑板、</w:t>
            </w:r>
            <w:r w:rsidR="00BD184A" w:rsidRPr="000159C7">
              <w:rPr>
                <w:rFonts w:ascii="Times New Roman" w:eastAsia="標楷體" w:hAnsi="Times New Roman" w:hint="eastAsia"/>
              </w:rPr>
              <w:t>碼錶</w:t>
            </w:r>
            <w:r w:rsidR="00512214" w:rsidRPr="000159C7">
              <w:rPr>
                <w:rFonts w:ascii="Times New Roman" w:eastAsia="標楷體" w:hAnsi="Times New Roman" w:hint="eastAsia"/>
              </w:rPr>
              <w:t>、生字卡。</w:t>
            </w:r>
          </w:p>
        </w:tc>
      </w:tr>
      <w:tr w:rsidR="002B4DA1" w:rsidRPr="00A05109" w:rsidTr="005D7BBA">
        <w:trPr>
          <w:trHeight w:val="70"/>
        </w:trPr>
        <w:tc>
          <w:tcPr>
            <w:tcW w:w="9747" w:type="dxa"/>
            <w:gridSpan w:val="8"/>
            <w:tcBorders>
              <w:top w:val="double" w:sz="4" w:space="0" w:color="auto"/>
              <w:bottom w:val="single" w:sz="4" w:space="0" w:color="auto"/>
            </w:tcBorders>
            <w:shd w:val="clear" w:color="auto" w:fill="D9D9D9"/>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學習目標</w:t>
            </w:r>
          </w:p>
        </w:tc>
      </w:tr>
      <w:tr w:rsidR="002B4DA1" w:rsidRPr="00A05109" w:rsidTr="005D7BBA">
        <w:trPr>
          <w:trHeight w:val="70"/>
        </w:trPr>
        <w:tc>
          <w:tcPr>
            <w:tcW w:w="9747" w:type="dxa"/>
            <w:gridSpan w:val="8"/>
            <w:tcBorders>
              <w:top w:val="single" w:sz="4" w:space="0" w:color="auto"/>
              <w:bottom w:val="single" w:sz="12" w:space="0" w:color="auto"/>
            </w:tcBorders>
            <w:shd w:val="clear" w:color="auto" w:fill="FFFFFF"/>
          </w:tcPr>
          <w:p w:rsidR="002B4DA1" w:rsidRPr="00B65692" w:rsidRDefault="00877592" w:rsidP="00877592">
            <w:pPr>
              <w:rPr>
                <w:rFonts w:ascii="標楷體" w:eastAsia="標楷體" w:hAnsi="標楷體"/>
              </w:rPr>
            </w:pPr>
            <w:r w:rsidRPr="00B65692">
              <w:rPr>
                <w:rFonts w:ascii="標楷體" w:eastAsia="標楷體" w:hAnsi="標楷體"/>
              </w:rPr>
              <w:t>一、能聆聽本課課文的有聲書內容</w:t>
            </w:r>
            <w:r w:rsidR="00BC6033">
              <w:rPr>
                <w:rFonts w:ascii="標楷體" w:eastAsia="標楷體" w:hAnsi="標楷體"/>
              </w:rPr>
              <w:t>。</w:t>
            </w:r>
          </w:p>
          <w:p w:rsidR="00877592" w:rsidRPr="00B65692" w:rsidRDefault="00877592" w:rsidP="00877592">
            <w:pPr>
              <w:rPr>
                <w:rFonts w:ascii="標楷體" w:eastAsia="標楷體" w:hAnsi="標楷體"/>
              </w:rPr>
            </w:pPr>
            <w:r w:rsidRPr="00B65692">
              <w:rPr>
                <w:rFonts w:ascii="標楷體" w:eastAsia="標楷體" w:hAnsi="標楷體" w:hint="eastAsia"/>
              </w:rPr>
              <w:t>二、</w:t>
            </w:r>
            <w:r w:rsidR="001F40EB" w:rsidRPr="00B65692">
              <w:rPr>
                <w:rFonts w:ascii="標楷體" w:eastAsia="標楷體" w:hAnsi="標楷體" w:hint="eastAsia"/>
              </w:rPr>
              <w:t>能用清晰語音、適當語速和音量讀出課文內容和生字詞。</w:t>
            </w:r>
          </w:p>
          <w:p w:rsidR="001F40EB" w:rsidRPr="00B65692" w:rsidRDefault="00512214" w:rsidP="00877592">
            <w:pPr>
              <w:rPr>
                <w:rFonts w:ascii="標楷體" w:eastAsia="標楷體" w:hAnsi="標楷體"/>
              </w:rPr>
            </w:pPr>
            <w:r>
              <w:rPr>
                <w:rFonts w:ascii="標楷體" w:eastAsia="標楷體" w:hAnsi="標楷體" w:hint="eastAsia"/>
              </w:rPr>
              <w:t>三、能寫出課本內的生字</w:t>
            </w:r>
            <w:r w:rsidR="00BC6033">
              <w:rPr>
                <w:rFonts w:ascii="標楷體" w:eastAsia="標楷體" w:hAnsi="標楷體" w:hint="eastAsia"/>
              </w:rPr>
              <w:t>。</w:t>
            </w:r>
          </w:p>
          <w:p w:rsidR="001F40EB" w:rsidRPr="001F40EB" w:rsidRDefault="00512214" w:rsidP="00877592">
            <w:r>
              <w:rPr>
                <w:rFonts w:ascii="標楷體" w:eastAsia="標楷體" w:hAnsi="標楷體" w:hint="eastAsia"/>
              </w:rPr>
              <w:t>四、能利用部件、部首或字詞</w:t>
            </w:r>
            <w:r w:rsidR="001F40EB" w:rsidRPr="00B65692">
              <w:rPr>
                <w:rFonts w:ascii="標楷體" w:eastAsia="標楷體" w:hAnsi="標楷體" w:hint="eastAsia"/>
              </w:rPr>
              <w:t>完成生字作業單。</w:t>
            </w:r>
          </w:p>
        </w:tc>
      </w:tr>
    </w:tbl>
    <w:p w:rsidR="002B4DA1" w:rsidRPr="001F40EB" w:rsidRDefault="002B4DA1" w:rsidP="002B4DA1">
      <w:pPr>
        <w:jc w:val="both"/>
        <w:rPr>
          <w:rFonts w:ascii="Times New Roman" w:eastAsia="標楷體" w:hAnsi="Times New Roman"/>
        </w:rPr>
      </w:pPr>
    </w:p>
    <w:tbl>
      <w:tblPr>
        <w:tblW w:w="988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6534"/>
        <w:gridCol w:w="880"/>
        <w:gridCol w:w="2475"/>
      </w:tblGrid>
      <w:tr w:rsidR="002B4DA1" w:rsidRPr="00A05109" w:rsidTr="005D7BBA">
        <w:trPr>
          <w:trHeight w:val="50"/>
        </w:trPr>
        <w:tc>
          <w:tcPr>
            <w:tcW w:w="9889" w:type="dxa"/>
            <w:gridSpan w:val="3"/>
            <w:tcBorders>
              <w:top w:val="single" w:sz="12" w:space="0" w:color="auto"/>
              <w:bottom w:val="single" w:sz="4" w:space="0" w:color="auto"/>
            </w:tcBorders>
            <w:shd w:val="clear" w:color="auto" w:fill="D9D9D9"/>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教學活動設計</w:t>
            </w:r>
          </w:p>
        </w:tc>
      </w:tr>
      <w:tr w:rsidR="002B4DA1" w:rsidRPr="00A05109" w:rsidTr="005D7BBA">
        <w:trPr>
          <w:trHeight w:val="70"/>
        </w:trPr>
        <w:tc>
          <w:tcPr>
            <w:tcW w:w="6534" w:type="dxa"/>
            <w:tcBorders>
              <w:bottom w:val="single" w:sz="4" w:space="0" w:color="auto"/>
              <w:right w:val="single" w:sz="4" w:space="0" w:color="auto"/>
            </w:tcBorders>
            <w:shd w:val="clear" w:color="auto" w:fill="D9D9D9"/>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教學活動內容及實施方式</w:t>
            </w:r>
          </w:p>
        </w:tc>
        <w:tc>
          <w:tcPr>
            <w:tcW w:w="880" w:type="dxa"/>
            <w:tcBorders>
              <w:left w:val="single" w:sz="4" w:space="0" w:color="auto"/>
              <w:bottom w:val="single" w:sz="4" w:space="0" w:color="auto"/>
              <w:right w:val="single" w:sz="4" w:space="0" w:color="auto"/>
            </w:tcBorders>
            <w:shd w:val="clear" w:color="auto" w:fill="D9D9D9"/>
            <w:vAlign w:val="center"/>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時間</w:t>
            </w:r>
          </w:p>
        </w:tc>
        <w:tc>
          <w:tcPr>
            <w:tcW w:w="2475" w:type="dxa"/>
            <w:tcBorders>
              <w:left w:val="single" w:sz="4" w:space="0" w:color="auto"/>
              <w:bottom w:val="single" w:sz="4" w:space="0" w:color="auto"/>
            </w:tcBorders>
            <w:shd w:val="clear" w:color="auto" w:fill="D9D9D9"/>
            <w:vAlign w:val="center"/>
          </w:tcPr>
          <w:p w:rsidR="002B4DA1" w:rsidRPr="00A05109" w:rsidRDefault="002B4DA1" w:rsidP="005D7BBA">
            <w:pPr>
              <w:jc w:val="both"/>
              <w:rPr>
                <w:rFonts w:ascii="Times New Roman" w:eastAsia="標楷體" w:hAnsi="Times New Roman"/>
                <w:b/>
              </w:rPr>
            </w:pPr>
            <w:r w:rsidRPr="00A05109">
              <w:rPr>
                <w:rFonts w:ascii="Times New Roman" w:eastAsia="標楷體" w:hAnsi="Times New Roman"/>
                <w:b/>
              </w:rPr>
              <w:t>備註</w:t>
            </w:r>
          </w:p>
        </w:tc>
      </w:tr>
      <w:tr w:rsidR="002B4DA1" w:rsidRPr="00A05109" w:rsidTr="005D7BBA">
        <w:trPr>
          <w:trHeight w:val="56"/>
        </w:trPr>
        <w:tc>
          <w:tcPr>
            <w:tcW w:w="6534" w:type="dxa"/>
            <w:tcBorders>
              <w:bottom w:val="single" w:sz="4" w:space="0" w:color="auto"/>
              <w:right w:val="single" w:sz="4" w:space="0" w:color="auto"/>
            </w:tcBorders>
          </w:tcPr>
          <w:p w:rsidR="002B4DA1" w:rsidRPr="00236EA5" w:rsidRDefault="0044680D" w:rsidP="00236EA5">
            <w:pPr>
              <w:spacing w:line="480" w:lineRule="auto"/>
              <w:rPr>
                <w:rFonts w:ascii="標楷體" w:eastAsia="標楷體" w:hAnsi="標楷體"/>
              </w:rPr>
            </w:pPr>
            <w:r w:rsidRPr="00236EA5">
              <w:rPr>
                <w:rFonts w:ascii="標楷體" w:eastAsia="標楷體" w:hAnsi="標楷體" w:hint="eastAsia"/>
              </w:rPr>
              <w:lastRenderedPageBreak/>
              <w:t>一、引起動機</w:t>
            </w:r>
          </w:p>
          <w:p w:rsidR="0044680D" w:rsidRPr="00236EA5" w:rsidRDefault="0044680D" w:rsidP="00236EA5">
            <w:pPr>
              <w:spacing w:line="480" w:lineRule="auto"/>
              <w:rPr>
                <w:rFonts w:ascii="標楷體" w:eastAsia="標楷體" w:hAnsi="標楷體"/>
              </w:rPr>
            </w:pPr>
            <w:r w:rsidRPr="00236EA5">
              <w:rPr>
                <w:rFonts w:ascii="標楷體" w:eastAsia="標楷體" w:hAnsi="標楷體" w:hint="eastAsia"/>
              </w:rPr>
              <w:t>觀看</w:t>
            </w:r>
            <w:r w:rsidR="00BB23FA">
              <w:rPr>
                <w:rFonts w:ascii="標楷體" w:eastAsia="標楷體" w:hAnsi="標楷體" w:hint="eastAsia"/>
              </w:rPr>
              <w:t>影片「珍珠奶茶」相關影片。</w:t>
            </w:r>
          </w:p>
          <w:p w:rsidR="00815AF4" w:rsidRPr="00236EA5" w:rsidRDefault="00815AF4" w:rsidP="00236EA5">
            <w:pPr>
              <w:spacing w:line="480" w:lineRule="auto"/>
              <w:rPr>
                <w:rFonts w:ascii="標楷體" w:eastAsia="標楷體" w:hAnsi="標楷體"/>
              </w:rPr>
            </w:pPr>
            <w:r w:rsidRPr="00236EA5">
              <w:rPr>
                <w:rFonts w:ascii="標楷體" w:eastAsia="標楷體" w:hAnsi="標楷體" w:hint="eastAsia"/>
              </w:rPr>
              <w:t>二、發展活動</w:t>
            </w:r>
          </w:p>
          <w:p w:rsidR="00815AF4" w:rsidRPr="00236EA5" w:rsidRDefault="00815AF4" w:rsidP="00A765A6">
            <w:pPr>
              <w:spacing w:line="480" w:lineRule="auto"/>
              <w:jc w:val="both"/>
              <w:rPr>
                <w:rFonts w:ascii="標楷體" w:eastAsia="標楷體" w:hAnsi="標楷體"/>
              </w:rPr>
            </w:pPr>
            <w:r w:rsidRPr="00236EA5">
              <w:rPr>
                <w:rFonts w:ascii="標楷體" w:eastAsia="標楷體" w:hAnsi="標楷體" w:hint="eastAsia"/>
              </w:rPr>
              <w:t>1.</w:t>
            </w:r>
            <w:r w:rsidR="00BB23FA">
              <w:rPr>
                <w:rFonts w:ascii="標楷體" w:eastAsia="標楷體" w:hAnsi="標楷體" w:hint="eastAsia"/>
              </w:rPr>
              <w:t>聆聽第六課「珍珠奶茶</w:t>
            </w:r>
            <w:r w:rsidRPr="00236EA5">
              <w:rPr>
                <w:rFonts w:ascii="標楷體" w:eastAsia="標楷體" w:hAnsi="標楷體" w:hint="eastAsia"/>
              </w:rPr>
              <w:t>」的有聲書，聽完有聲書後，請學生輪流讀一</w:t>
            </w:r>
            <w:r w:rsidR="00236EA5" w:rsidRPr="00236EA5">
              <w:rPr>
                <w:rFonts w:ascii="標楷體" w:eastAsia="標楷體" w:hAnsi="標楷體" w:hint="eastAsia"/>
              </w:rPr>
              <w:t>遍；學生能正確讀出給予獎勵卡一張。</w:t>
            </w:r>
          </w:p>
          <w:p w:rsidR="00815AF4" w:rsidRPr="00236EA5" w:rsidRDefault="00815AF4" w:rsidP="00A765A6">
            <w:pPr>
              <w:spacing w:line="480" w:lineRule="auto"/>
              <w:jc w:val="both"/>
              <w:rPr>
                <w:rFonts w:ascii="標楷體" w:eastAsia="標楷體" w:hAnsi="標楷體"/>
              </w:rPr>
            </w:pPr>
            <w:r w:rsidRPr="00236EA5">
              <w:rPr>
                <w:rFonts w:ascii="標楷體" w:eastAsia="標楷體" w:hAnsi="標楷體" w:hint="eastAsia"/>
              </w:rPr>
              <w:t>2.</w:t>
            </w:r>
            <w:r w:rsidR="00BB23FA">
              <w:rPr>
                <w:rFonts w:ascii="標楷體" w:eastAsia="標楷體" w:hAnsi="標楷體" w:hint="eastAsia"/>
              </w:rPr>
              <w:t>請學生利用空白生字卡寫</w:t>
            </w:r>
            <w:r w:rsidR="00550899">
              <w:rPr>
                <w:rFonts w:ascii="標楷體" w:eastAsia="標楷體" w:hAnsi="標楷體" w:hint="eastAsia"/>
              </w:rPr>
              <w:t>出</w:t>
            </w:r>
            <w:r w:rsidRPr="00236EA5">
              <w:rPr>
                <w:rFonts w:ascii="標楷體" w:eastAsia="標楷體" w:hAnsi="標楷體" w:hint="eastAsia"/>
              </w:rPr>
              <w:t>第六課</w:t>
            </w:r>
            <w:r w:rsidR="00BB23FA">
              <w:rPr>
                <w:rFonts w:ascii="標楷體" w:eastAsia="標楷體" w:hAnsi="標楷體" w:hint="eastAsia"/>
              </w:rPr>
              <w:t>「珍珠奶茶</w:t>
            </w:r>
            <w:r w:rsidR="00236EA5" w:rsidRPr="00236EA5">
              <w:rPr>
                <w:rFonts w:ascii="標楷體" w:eastAsia="標楷體" w:hAnsi="標楷體" w:hint="eastAsia"/>
              </w:rPr>
              <w:t>」</w:t>
            </w:r>
            <w:r w:rsidR="00BB23FA">
              <w:rPr>
                <w:rFonts w:ascii="標楷體" w:eastAsia="標楷體" w:hAnsi="標楷體" w:hint="eastAsia"/>
              </w:rPr>
              <w:t>的生字，學生能正確寫出課文內的生字</w:t>
            </w:r>
            <w:r w:rsidR="00236EA5" w:rsidRPr="00236EA5">
              <w:rPr>
                <w:rFonts w:ascii="標楷體" w:eastAsia="標楷體" w:hAnsi="標楷體" w:hint="eastAsia"/>
              </w:rPr>
              <w:t>就給予獎勵卡一張。</w:t>
            </w:r>
          </w:p>
          <w:p w:rsidR="00236EA5" w:rsidRPr="00236EA5" w:rsidRDefault="00236EA5" w:rsidP="00A765A6">
            <w:pPr>
              <w:spacing w:line="480" w:lineRule="auto"/>
              <w:jc w:val="both"/>
              <w:rPr>
                <w:rFonts w:ascii="標楷體" w:eastAsia="標楷體" w:hAnsi="標楷體"/>
              </w:rPr>
            </w:pPr>
            <w:r w:rsidRPr="00236EA5">
              <w:rPr>
                <w:rFonts w:ascii="標楷體" w:eastAsia="標楷體" w:hAnsi="標楷體" w:hint="eastAsia"/>
              </w:rPr>
              <w:t>3.</w:t>
            </w:r>
            <w:r w:rsidR="00BB23FA">
              <w:rPr>
                <w:rFonts w:ascii="標楷體" w:eastAsia="標楷體" w:hAnsi="標楷體" w:hint="eastAsia"/>
              </w:rPr>
              <w:t>分組競賽：學生將寫完的生字卡放在桌上，教師口說生字，請學生找出教師口說的生字卡，以最快找出教師口說的生字卡學生為計時秒數</w:t>
            </w:r>
            <w:r w:rsidRPr="00236EA5">
              <w:rPr>
                <w:rFonts w:ascii="標楷體" w:eastAsia="標楷體" w:hAnsi="標楷體" w:hint="eastAsia"/>
              </w:rPr>
              <w:t>。</w:t>
            </w:r>
            <w:r w:rsidR="00BB23FA">
              <w:rPr>
                <w:rFonts w:ascii="標楷體" w:eastAsia="標楷體" w:hAnsi="標楷體" w:hint="eastAsia"/>
              </w:rPr>
              <w:t>遊戲結束後請學生自行統計總秒數，教師會發給每位學生一張空白卡片請學生將計算的總秒數寫在空白卡片上，教師最後公布總秒數正確答案。總秒數越少的那一組為贏家。</w:t>
            </w:r>
          </w:p>
          <w:p w:rsidR="00236EA5" w:rsidRPr="00236EA5" w:rsidRDefault="00236EA5" w:rsidP="00A765A6">
            <w:pPr>
              <w:spacing w:line="480" w:lineRule="auto"/>
              <w:jc w:val="both"/>
              <w:rPr>
                <w:rFonts w:ascii="標楷體" w:eastAsia="標楷體" w:hAnsi="標楷體"/>
              </w:rPr>
            </w:pPr>
            <w:r w:rsidRPr="00236EA5">
              <w:rPr>
                <w:rFonts w:ascii="標楷體" w:eastAsia="標楷體" w:hAnsi="標楷體" w:hint="eastAsia"/>
              </w:rPr>
              <w:t>三、總結活動</w:t>
            </w:r>
          </w:p>
          <w:p w:rsidR="00236EA5" w:rsidRPr="00236EA5" w:rsidRDefault="00236EA5" w:rsidP="00A765A6">
            <w:pPr>
              <w:spacing w:line="480" w:lineRule="auto"/>
              <w:jc w:val="both"/>
              <w:rPr>
                <w:rFonts w:ascii="標楷體" w:eastAsia="標楷體" w:hAnsi="標楷體"/>
              </w:rPr>
            </w:pPr>
            <w:r w:rsidRPr="00236EA5">
              <w:rPr>
                <w:rFonts w:ascii="標楷體" w:eastAsia="標楷體" w:hAnsi="標楷體" w:hint="eastAsia"/>
              </w:rPr>
              <w:t>1.</w:t>
            </w:r>
            <w:r w:rsidR="00A765A6">
              <w:rPr>
                <w:rFonts w:ascii="標楷體" w:eastAsia="標楷體" w:hAnsi="標楷體" w:hint="eastAsia"/>
              </w:rPr>
              <w:t>請學生回答第六課「珍珠奶茶</w:t>
            </w:r>
            <w:r w:rsidRPr="00236EA5">
              <w:rPr>
                <w:rFonts w:ascii="標楷體" w:eastAsia="標楷體" w:hAnsi="標楷體" w:hint="eastAsia"/>
              </w:rPr>
              <w:t>」的課文生字，提示學生需要把生字的讀音拆解和重組，</w:t>
            </w:r>
            <w:r w:rsidRPr="00236EA5">
              <w:rPr>
                <w:rFonts w:ascii="標楷體" w:eastAsia="標楷體" w:hAnsi="標楷體"/>
              </w:rPr>
              <w:t>並造詞，</w:t>
            </w:r>
            <w:r w:rsidR="001F40EB">
              <w:rPr>
                <w:rFonts w:ascii="標楷體" w:eastAsia="標楷體" w:hAnsi="標楷體"/>
              </w:rPr>
              <w:t>並寫在國語生字單上面，以</w:t>
            </w:r>
            <w:r w:rsidRPr="00236EA5">
              <w:rPr>
                <w:rFonts w:ascii="標楷體" w:eastAsia="標楷體" w:hAnsi="標楷體"/>
              </w:rPr>
              <w:t>訓練學</w:t>
            </w:r>
            <w:r w:rsidRPr="00236EA5">
              <w:rPr>
                <w:rFonts w:ascii="標楷體" w:eastAsia="標楷體" w:hAnsi="標楷體" w:hint="eastAsia"/>
              </w:rPr>
              <w:t>「</w:t>
            </w:r>
            <w:r w:rsidRPr="00236EA5">
              <w:rPr>
                <w:rFonts w:ascii="標楷體" w:eastAsia="標楷體" w:hAnsi="標楷體"/>
              </w:rPr>
              <w:t>解碼</w:t>
            </w:r>
            <w:r w:rsidRPr="00236EA5">
              <w:rPr>
                <w:rFonts w:ascii="標楷體" w:eastAsia="標楷體" w:hAnsi="標楷體" w:hint="eastAsia"/>
              </w:rPr>
              <w:t>」</w:t>
            </w:r>
            <w:r w:rsidRPr="00236EA5">
              <w:rPr>
                <w:rFonts w:ascii="標楷體" w:eastAsia="標楷體" w:hAnsi="標楷體"/>
              </w:rPr>
              <w:t>的能力。</w:t>
            </w:r>
          </w:p>
          <w:p w:rsidR="00236EA5" w:rsidRPr="00815AF4" w:rsidRDefault="00236EA5" w:rsidP="00A765A6">
            <w:pPr>
              <w:spacing w:line="480" w:lineRule="auto"/>
              <w:jc w:val="both"/>
              <w:rPr>
                <w:rFonts w:asciiTheme="minorEastAsia" w:hAnsiTheme="minorEastAsia"/>
              </w:rPr>
            </w:pPr>
            <w:r w:rsidRPr="00236EA5">
              <w:rPr>
                <w:rFonts w:ascii="標楷體" w:eastAsia="標楷體" w:hAnsi="標楷體" w:hint="eastAsia"/>
              </w:rPr>
              <w:t>2.學生若能將全課生字依上述流程說出來，給予獎勵卡一張</w:t>
            </w:r>
            <w:r>
              <w:rPr>
                <w:rFonts w:asciiTheme="minorEastAsia" w:hAnsiTheme="minorEastAsia" w:hint="eastAsia"/>
              </w:rPr>
              <w:t>。</w:t>
            </w:r>
          </w:p>
        </w:tc>
        <w:tc>
          <w:tcPr>
            <w:tcW w:w="880" w:type="dxa"/>
            <w:tcBorders>
              <w:left w:val="single" w:sz="4" w:space="0" w:color="auto"/>
              <w:bottom w:val="single" w:sz="4" w:space="0" w:color="auto"/>
              <w:right w:val="single" w:sz="4" w:space="0" w:color="auto"/>
            </w:tcBorders>
          </w:tcPr>
          <w:p w:rsidR="002B4DA1" w:rsidRDefault="0044680D" w:rsidP="00236EA5">
            <w:pPr>
              <w:spacing w:line="480" w:lineRule="auto"/>
              <w:jc w:val="both"/>
              <w:rPr>
                <w:rFonts w:ascii="Times New Roman" w:eastAsia="標楷體" w:hAnsi="Times New Roman"/>
                <w:b/>
              </w:rPr>
            </w:pPr>
            <w:r>
              <w:rPr>
                <w:rFonts w:ascii="Times New Roman" w:eastAsia="標楷體" w:hAnsi="Times New Roman"/>
                <w:b/>
              </w:rPr>
              <w:t>10</w:t>
            </w:r>
            <w:r w:rsidR="00815AF4">
              <w:rPr>
                <w:rFonts w:ascii="Times New Roman" w:eastAsia="標楷體" w:hAnsi="Times New Roman"/>
                <w:b/>
              </w:rPr>
              <w:t>分</w:t>
            </w:r>
          </w:p>
          <w:p w:rsidR="00815AF4" w:rsidRDefault="00815AF4" w:rsidP="00236EA5">
            <w:pPr>
              <w:spacing w:line="480" w:lineRule="auto"/>
              <w:jc w:val="both"/>
              <w:rPr>
                <w:rFonts w:ascii="Times New Roman" w:eastAsia="標楷體" w:hAnsi="Times New Roman"/>
                <w:b/>
              </w:rPr>
            </w:pPr>
          </w:p>
          <w:p w:rsidR="00815AF4" w:rsidRDefault="0083092E" w:rsidP="00236EA5">
            <w:pPr>
              <w:spacing w:line="480" w:lineRule="auto"/>
              <w:jc w:val="both"/>
              <w:rPr>
                <w:rFonts w:ascii="Times New Roman" w:eastAsia="標楷體" w:hAnsi="Times New Roman"/>
                <w:b/>
              </w:rPr>
            </w:pPr>
            <w:r>
              <w:rPr>
                <w:rFonts w:ascii="Times New Roman" w:eastAsia="標楷體" w:hAnsi="Times New Roman" w:hint="eastAsia"/>
                <w:b/>
              </w:rPr>
              <w:t>20</w:t>
            </w:r>
          </w:p>
          <w:p w:rsidR="00236EA5" w:rsidRDefault="00236EA5" w:rsidP="00236EA5">
            <w:pPr>
              <w:spacing w:line="480" w:lineRule="auto"/>
              <w:jc w:val="both"/>
              <w:rPr>
                <w:rFonts w:ascii="Times New Roman" w:eastAsia="標楷體" w:hAnsi="Times New Roman"/>
                <w:b/>
              </w:rPr>
            </w:pPr>
          </w:p>
          <w:p w:rsidR="00236EA5" w:rsidRDefault="00236EA5" w:rsidP="00236EA5">
            <w:pPr>
              <w:spacing w:line="480" w:lineRule="auto"/>
              <w:jc w:val="both"/>
              <w:rPr>
                <w:rFonts w:ascii="Times New Roman" w:eastAsia="標楷體" w:hAnsi="Times New Roman"/>
                <w:b/>
              </w:rPr>
            </w:pPr>
          </w:p>
          <w:p w:rsidR="00236EA5" w:rsidRDefault="00236EA5" w:rsidP="00236EA5">
            <w:pPr>
              <w:spacing w:line="480" w:lineRule="auto"/>
              <w:jc w:val="both"/>
              <w:rPr>
                <w:rFonts w:ascii="Times New Roman" w:eastAsia="標楷體" w:hAnsi="Times New Roman"/>
                <w:b/>
              </w:rPr>
            </w:pPr>
          </w:p>
          <w:p w:rsidR="001F40EB" w:rsidRDefault="001F40EB" w:rsidP="00236EA5">
            <w:pPr>
              <w:spacing w:line="480" w:lineRule="auto"/>
              <w:jc w:val="both"/>
              <w:rPr>
                <w:rFonts w:ascii="Times New Roman" w:eastAsia="標楷體" w:hAnsi="Times New Roman"/>
                <w:b/>
              </w:rPr>
            </w:pPr>
          </w:p>
          <w:p w:rsidR="001F40EB" w:rsidRDefault="001F40EB" w:rsidP="00236EA5">
            <w:pPr>
              <w:spacing w:line="480" w:lineRule="auto"/>
              <w:jc w:val="both"/>
              <w:rPr>
                <w:rFonts w:ascii="Times New Roman" w:eastAsia="標楷體" w:hAnsi="Times New Roman"/>
                <w:b/>
              </w:rPr>
            </w:pPr>
          </w:p>
          <w:p w:rsidR="00BB23FA" w:rsidRDefault="00BB23FA" w:rsidP="00236EA5">
            <w:pPr>
              <w:spacing w:line="480" w:lineRule="auto"/>
              <w:jc w:val="both"/>
              <w:rPr>
                <w:rFonts w:ascii="Times New Roman" w:eastAsia="標楷體" w:hAnsi="Times New Roman"/>
                <w:b/>
              </w:rPr>
            </w:pPr>
          </w:p>
          <w:p w:rsidR="00BB23FA" w:rsidRDefault="00BB23FA" w:rsidP="00236EA5">
            <w:pPr>
              <w:spacing w:line="480" w:lineRule="auto"/>
              <w:jc w:val="both"/>
              <w:rPr>
                <w:rFonts w:ascii="Times New Roman" w:eastAsia="標楷體" w:hAnsi="Times New Roman"/>
                <w:b/>
              </w:rPr>
            </w:pPr>
          </w:p>
          <w:p w:rsidR="00BB23FA" w:rsidRDefault="00BB23FA" w:rsidP="00236EA5">
            <w:pPr>
              <w:spacing w:line="480" w:lineRule="auto"/>
              <w:jc w:val="both"/>
              <w:rPr>
                <w:rFonts w:ascii="Times New Roman" w:eastAsia="標楷體" w:hAnsi="Times New Roman"/>
                <w:b/>
              </w:rPr>
            </w:pPr>
          </w:p>
          <w:p w:rsidR="00BB23FA" w:rsidRDefault="00BB23FA" w:rsidP="00236EA5">
            <w:pPr>
              <w:spacing w:line="480" w:lineRule="auto"/>
              <w:jc w:val="both"/>
              <w:rPr>
                <w:rFonts w:ascii="Times New Roman" w:eastAsia="標楷體" w:hAnsi="Times New Roman"/>
                <w:b/>
              </w:rPr>
            </w:pPr>
          </w:p>
          <w:p w:rsidR="00BB23FA" w:rsidRDefault="00BB23FA" w:rsidP="00236EA5">
            <w:pPr>
              <w:spacing w:line="480" w:lineRule="auto"/>
              <w:jc w:val="both"/>
              <w:rPr>
                <w:rFonts w:ascii="Times New Roman" w:eastAsia="標楷體" w:hAnsi="Times New Roman"/>
                <w:b/>
              </w:rPr>
            </w:pPr>
          </w:p>
          <w:p w:rsidR="001F40EB" w:rsidRPr="00A05109" w:rsidRDefault="001F40EB" w:rsidP="00236EA5">
            <w:pPr>
              <w:spacing w:line="480" w:lineRule="auto"/>
              <w:jc w:val="both"/>
              <w:rPr>
                <w:rFonts w:ascii="Times New Roman" w:eastAsia="標楷體" w:hAnsi="Times New Roman"/>
                <w:b/>
              </w:rPr>
            </w:pPr>
            <w:r>
              <w:rPr>
                <w:rFonts w:ascii="Times New Roman" w:eastAsia="標楷體" w:hAnsi="Times New Roman" w:hint="eastAsia"/>
                <w:b/>
              </w:rPr>
              <w:t>10</w:t>
            </w:r>
            <w:r>
              <w:rPr>
                <w:rFonts w:ascii="Times New Roman" w:eastAsia="標楷體" w:hAnsi="Times New Roman" w:hint="eastAsia"/>
                <w:b/>
              </w:rPr>
              <w:t>分</w:t>
            </w:r>
          </w:p>
        </w:tc>
        <w:tc>
          <w:tcPr>
            <w:tcW w:w="2475" w:type="dxa"/>
            <w:tcBorders>
              <w:left w:val="single" w:sz="4" w:space="0" w:color="auto"/>
              <w:bottom w:val="single" w:sz="4" w:space="0" w:color="auto"/>
            </w:tcBorders>
          </w:tcPr>
          <w:p w:rsidR="0081750E" w:rsidRDefault="0081750E" w:rsidP="0081750E">
            <w:pPr>
              <w:spacing w:line="480" w:lineRule="auto"/>
              <w:ind w:left="480"/>
              <w:jc w:val="both"/>
              <w:rPr>
                <w:rFonts w:ascii="Times New Roman" w:eastAsia="標楷體" w:hAnsi="Times New Roman"/>
                <w:b/>
              </w:rPr>
            </w:pPr>
          </w:p>
          <w:p w:rsidR="0081750E" w:rsidRDefault="0081750E" w:rsidP="0081750E">
            <w:pPr>
              <w:spacing w:line="480" w:lineRule="auto"/>
              <w:ind w:left="480"/>
              <w:jc w:val="both"/>
              <w:rPr>
                <w:rFonts w:ascii="Times New Roman" w:eastAsia="標楷體" w:hAnsi="Times New Roman"/>
                <w:b/>
              </w:rPr>
            </w:pPr>
          </w:p>
          <w:p w:rsidR="0081750E" w:rsidRDefault="0081750E" w:rsidP="00BB23FA">
            <w:pPr>
              <w:spacing w:line="480" w:lineRule="auto"/>
              <w:jc w:val="both"/>
              <w:rPr>
                <w:rFonts w:ascii="Times New Roman" w:eastAsia="標楷體" w:hAnsi="Times New Roman"/>
                <w:b/>
              </w:rPr>
            </w:pPr>
          </w:p>
          <w:p w:rsidR="00BB23FA" w:rsidRDefault="00BB23FA" w:rsidP="00BB23FA">
            <w:pPr>
              <w:spacing w:line="480" w:lineRule="auto"/>
              <w:ind w:left="480"/>
              <w:jc w:val="both"/>
              <w:rPr>
                <w:rFonts w:ascii="Times New Roman" w:eastAsia="標楷體" w:hAnsi="Times New Roman"/>
                <w:b/>
              </w:rPr>
            </w:pPr>
          </w:p>
          <w:p w:rsidR="00BB23FA" w:rsidRDefault="00BB23FA" w:rsidP="00BB23FA">
            <w:pPr>
              <w:spacing w:line="480" w:lineRule="auto"/>
              <w:ind w:left="480"/>
              <w:jc w:val="both"/>
              <w:rPr>
                <w:rFonts w:ascii="Times New Roman" w:eastAsia="標楷體" w:hAnsi="Times New Roman"/>
                <w:b/>
              </w:rPr>
            </w:pPr>
          </w:p>
          <w:p w:rsidR="00BB23FA" w:rsidRDefault="00BB23FA" w:rsidP="00BB23FA">
            <w:pPr>
              <w:spacing w:line="480" w:lineRule="auto"/>
              <w:ind w:left="480"/>
              <w:jc w:val="both"/>
              <w:rPr>
                <w:rFonts w:ascii="Times New Roman" w:eastAsia="標楷體" w:hAnsi="Times New Roman"/>
                <w:b/>
              </w:rPr>
            </w:pPr>
          </w:p>
          <w:p w:rsidR="00BB23FA" w:rsidRDefault="00BB23FA" w:rsidP="00BB23FA">
            <w:pPr>
              <w:spacing w:line="480" w:lineRule="auto"/>
              <w:ind w:left="480"/>
              <w:jc w:val="both"/>
              <w:rPr>
                <w:rFonts w:ascii="Times New Roman" w:eastAsia="標楷體" w:hAnsi="Times New Roman"/>
                <w:b/>
              </w:rPr>
            </w:pPr>
            <w:r>
              <w:rPr>
                <w:rFonts w:ascii="Times New Roman" w:eastAsia="標楷體" w:hAnsi="Times New Roman" w:hint="eastAsia"/>
                <w:b/>
              </w:rPr>
              <w:t>口頭</w:t>
            </w:r>
          </w:p>
          <w:p w:rsidR="0081750E" w:rsidRPr="0081750E" w:rsidRDefault="0081750E" w:rsidP="0081750E">
            <w:pPr>
              <w:spacing w:line="480" w:lineRule="auto"/>
              <w:ind w:left="480"/>
              <w:jc w:val="both"/>
              <w:rPr>
                <w:rFonts w:ascii="Times New Roman" w:eastAsia="標楷體" w:hAnsi="Times New Roman"/>
                <w:b/>
              </w:rPr>
            </w:pPr>
            <w:r w:rsidRPr="0081750E">
              <w:rPr>
                <w:rFonts w:ascii="Times New Roman" w:eastAsia="標楷體" w:hAnsi="Times New Roman" w:hint="eastAsia"/>
                <w:b/>
              </w:rPr>
              <w:t>實作評</w:t>
            </w:r>
          </w:p>
          <w:p w:rsidR="0081750E" w:rsidRPr="00A05109" w:rsidRDefault="0081750E" w:rsidP="0081750E">
            <w:pPr>
              <w:spacing w:line="480" w:lineRule="auto"/>
              <w:ind w:left="480"/>
              <w:jc w:val="both"/>
              <w:rPr>
                <w:rFonts w:ascii="Times New Roman" w:eastAsia="標楷體" w:hAnsi="Times New Roman"/>
                <w:b/>
              </w:rPr>
            </w:pPr>
            <w:r w:rsidRPr="0081750E">
              <w:rPr>
                <w:rFonts w:ascii="Times New Roman" w:eastAsia="標楷體" w:hAnsi="Times New Roman" w:hint="eastAsia"/>
                <w:b/>
              </w:rPr>
              <w:t>量</w:t>
            </w:r>
          </w:p>
        </w:tc>
      </w:tr>
      <w:tr w:rsidR="002B4DA1" w:rsidRPr="00A05109" w:rsidTr="005D7BBA">
        <w:trPr>
          <w:trHeight w:val="93"/>
        </w:trPr>
        <w:tc>
          <w:tcPr>
            <w:tcW w:w="9889" w:type="dxa"/>
            <w:gridSpan w:val="3"/>
          </w:tcPr>
          <w:p w:rsidR="0083092E" w:rsidRPr="0083092E" w:rsidRDefault="0083092E" w:rsidP="00341EC3">
            <w:pPr>
              <w:spacing w:line="360" w:lineRule="exact"/>
              <w:jc w:val="both"/>
              <w:rPr>
                <w:rFonts w:ascii="Times New Roman" w:eastAsia="標楷體" w:hAnsi="Times New Roman"/>
                <w:b/>
              </w:rPr>
            </w:pPr>
            <w:r>
              <w:rPr>
                <w:rFonts w:ascii="Times New Roman" w:eastAsia="標楷體" w:hAnsi="Times New Roman"/>
                <w:b/>
              </w:rPr>
              <w:t>參考資料：</w:t>
            </w:r>
            <w:r w:rsidR="00BB23FA">
              <w:rPr>
                <w:rFonts w:ascii="Times New Roman" w:eastAsia="標楷體" w:hAnsi="Times New Roman" w:hint="eastAsia"/>
                <w:b/>
              </w:rPr>
              <w:t>康軒版第十一冊</w:t>
            </w:r>
            <w:r w:rsidR="00341EC3">
              <w:rPr>
                <w:rFonts w:ascii="Times New Roman" w:eastAsia="標楷體" w:hAnsi="Times New Roman" w:hint="eastAsia"/>
                <w:b/>
              </w:rPr>
              <w:t>第六課珍珠奶茶</w:t>
            </w:r>
            <w:r w:rsidR="00341EC3">
              <w:rPr>
                <w:rFonts w:ascii="Times New Roman" w:eastAsia="標楷體" w:hAnsi="Times New Roman" w:hint="eastAsia"/>
                <w:b/>
              </w:rPr>
              <w:t xml:space="preserve"> </w:t>
            </w:r>
            <w:r w:rsidR="00341EC3">
              <w:rPr>
                <w:rFonts w:ascii="Times New Roman" w:eastAsia="標楷體" w:hAnsi="Times New Roman" w:hint="eastAsia"/>
                <w:b/>
              </w:rPr>
              <w:t>教師手冊教學篇第一本</w:t>
            </w:r>
          </w:p>
        </w:tc>
      </w:tr>
    </w:tbl>
    <w:p w:rsidR="00CF197D" w:rsidRPr="002B4DA1" w:rsidRDefault="00CF197D"/>
    <w:sectPr w:rsidR="00CF197D" w:rsidRPr="002B4DA1" w:rsidSect="002B4D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9EA" w:rsidRDefault="002219EA" w:rsidP="001C3A0C">
      <w:r>
        <w:separator/>
      </w:r>
    </w:p>
  </w:endnote>
  <w:endnote w:type="continuationSeparator" w:id="0">
    <w:p w:rsidR="002219EA" w:rsidRDefault="002219EA" w:rsidP="001C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9EA" w:rsidRDefault="002219EA" w:rsidP="001C3A0C">
      <w:r>
        <w:separator/>
      </w:r>
    </w:p>
  </w:footnote>
  <w:footnote w:type="continuationSeparator" w:id="0">
    <w:p w:rsidR="002219EA" w:rsidRDefault="002219EA" w:rsidP="001C3A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A1"/>
    <w:rsid w:val="000159C7"/>
    <w:rsid w:val="000B344A"/>
    <w:rsid w:val="000E334F"/>
    <w:rsid w:val="000E7603"/>
    <w:rsid w:val="001C3A0C"/>
    <w:rsid w:val="001F40EB"/>
    <w:rsid w:val="0021754E"/>
    <w:rsid w:val="002219EA"/>
    <w:rsid w:val="00236EA5"/>
    <w:rsid w:val="002B4DA1"/>
    <w:rsid w:val="00341EC3"/>
    <w:rsid w:val="00370DE5"/>
    <w:rsid w:val="003C732B"/>
    <w:rsid w:val="0044680D"/>
    <w:rsid w:val="00482A66"/>
    <w:rsid w:val="004C5E06"/>
    <w:rsid w:val="004E0737"/>
    <w:rsid w:val="00512214"/>
    <w:rsid w:val="00550899"/>
    <w:rsid w:val="005651AA"/>
    <w:rsid w:val="0067301D"/>
    <w:rsid w:val="006E520E"/>
    <w:rsid w:val="00815AF4"/>
    <w:rsid w:val="0081750E"/>
    <w:rsid w:val="008225CE"/>
    <w:rsid w:val="0083092E"/>
    <w:rsid w:val="00877592"/>
    <w:rsid w:val="008E4311"/>
    <w:rsid w:val="00900775"/>
    <w:rsid w:val="009429B8"/>
    <w:rsid w:val="009876D9"/>
    <w:rsid w:val="00992CE6"/>
    <w:rsid w:val="00A765A6"/>
    <w:rsid w:val="00AE5E62"/>
    <w:rsid w:val="00B26620"/>
    <w:rsid w:val="00B65692"/>
    <w:rsid w:val="00BB23FA"/>
    <w:rsid w:val="00BC6033"/>
    <w:rsid w:val="00BD184A"/>
    <w:rsid w:val="00CB7329"/>
    <w:rsid w:val="00CF197D"/>
    <w:rsid w:val="00D657BA"/>
    <w:rsid w:val="00DA0546"/>
    <w:rsid w:val="00E03A5A"/>
    <w:rsid w:val="00E160E2"/>
    <w:rsid w:val="00E5670A"/>
    <w:rsid w:val="00EA627F"/>
    <w:rsid w:val="00EF3ED8"/>
    <w:rsid w:val="00F82E05"/>
    <w:rsid w:val="00FC05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802F2"/>
  <w15:docId w15:val="{50A4449E-F01C-46BA-A1FB-66F99B1A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4DA1"/>
    <w:pPr>
      <w:widowControl w:val="0"/>
    </w:pPr>
    <w:rPr>
      <w:rFonts w:ascii="Calibri" w:hAnsi="Calibri" w:cs="Calibri"/>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A0C"/>
    <w:pPr>
      <w:tabs>
        <w:tab w:val="center" w:pos="4153"/>
        <w:tab w:val="right" w:pos="8306"/>
      </w:tabs>
      <w:snapToGrid w:val="0"/>
    </w:pPr>
    <w:rPr>
      <w:sz w:val="20"/>
      <w:szCs w:val="20"/>
    </w:rPr>
  </w:style>
  <w:style w:type="character" w:customStyle="1" w:styleId="a4">
    <w:name w:val="頁首 字元"/>
    <w:basedOn w:val="a0"/>
    <w:link w:val="a3"/>
    <w:uiPriority w:val="99"/>
    <w:rsid w:val="001C3A0C"/>
    <w:rPr>
      <w:rFonts w:ascii="Calibri" w:hAnsi="Calibri" w:cs="Calibri"/>
      <w:color w:val="000000"/>
      <w:kern w:val="0"/>
      <w:sz w:val="20"/>
      <w:szCs w:val="20"/>
    </w:rPr>
  </w:style>
  <w:style w:type="paragraph" w:styleId="a5">
    <w:name w:val="footer"/>
    <w:basedOn w:val="a"/>
    <w:link w:val="a6"/>
    <w:uiPriority w:val="99"/>
    <w:unhideWhenUsed/>
    <w:rsid w:val="001C3A0C"/>
    <w:pPr>
      <w:tabs>
        <w:tab w:val="center" w:pos="4153"/>
        <w:tab w:val="right" w:pos="8306"/>
      </w:tabs>
      <w:snapToGrid w:val="0"/>
    </w:pPr>
    <w:rPr>
      <w:sz w:val="20"/>
      <w:szCs w:val="20"/>
    </w:rPr>
  </w:style>
  <w:style w:type="character" w:customStyle="1" w:styleId="a6">
    <w:name w:val="頁尾 字元"/>
    <w:basedOn w:val="a0"/>
    <w:link w:val="a5"/>
    <w:uiPriority w:val="99"/>
    <w:rsid w:val="001C3A0C"/>
    <w:rPr>
      <w:rFonts w:ascii="Calibri" w:hAnsi="Calibri" w:cs="Calibri"/>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p001</dc:creator>
  <cp:lastModifiedBy>user</cp:lastModifiedBy>
  <cp:revision>14</cp:revision>
  <dcterms:created xsi:type="dcterms:W3CDTF">2024-10-24T05:24:00Z</dcterms:created>
  <dcterms:modified xsi:type="dcterms:W3CDTF">2024-10-24T05:59:00Z</dcterms:modified>
</cp:coreProperties>
</file>