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656"/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1008"/>
        <w:gridCol w:w="936"/>
        <w:gridCol w:w="1546"/>
        <w:gridCol w:w="1192"/>
        <w:gridCol w:w="319"/>
        <w:gridCol w:w="240"/>
        <w:gridCol w:w="915"/>
        <w:gridCol w:w="115"/>
        <w:gridCol w:w="943"/>
        <w:gridCol w:w="335"/>
        <w:gridCol w:w="1524"/>
      </w:tblGrid>
      <w:tr w:rsidR="005C2054" w:rsidRPr="00A22E71" w:rsidTr="005541E9">
        <w:tc>
          <w:tcPr>
            <w:tcW w:w="1884" w:type="dxa"/>
            <w:gridSpan w:val="2"/>
            <w:shd w:val="clear" w:color="auto" w:fill="DDD9C3"/>
          </w:tcPr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領域／科目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  <w:tc>
          <w:tcPr>
            <w:tcW w:w="1192" w:type="dxa"/>
            <w:shd w:val="clear" w:color="auto" w:fill="DDD9C3"/>
          </w:tcPr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設計者</w:t>
            </w:r>
          </w:p>
        </w:tc>
        <w:tc>
          <w:tcPr>
            <w:tcW w:w="4391" w:type="dxa"/>
            <w:gridSpan w:val="7"/>
            <w:shd w:val="clear" w:color="auto" w:fill="auto"/>
          </w:tcPr>
          <w:p w:rsidR="005C2054" w:rsidRPr="00A22E71" w:rsidRDefault="00790A2F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曾春霞</w:t>
            </w:r>
          </w:p>
        </w:tc>
      </w:tr>
      <w:tr w:rsidR="005C2054" w:rsidRPr="00A22E71" w:rsidTr="005541E9">
        <w:tc>
          <w:tcPr>
            <w:tcW w:w="1884" w:type="dxa"/>
            <w:gridSpan w:val="2"/>
            <w:shd w:val="clear" w:color="auto" w:fill="DDD9C3"/>
          </w:tcPr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實施年級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5C2054" w:rsidRPr="00A22E71" w:rsidRDefault="006D53DE" w:rsidP="006D53D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2年一班</w:t>
            </w:r>
            <w:bookmarkStart w:id="0" w:name="_GoBack"/>
            <w:bookmarkEnd w:id="0"/>
          </w:p>
        </w:tc>
        <w:tc>
          <w:tcPr>
            <w:tcW w:w="1192" w:type="dxa"/>
            <w:shd w:val="clear" w:color="auto" w:fill="DDD9C3"/>
          </w:tcPr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總節數</w:t>
            </w:r>
          </w:p>
        </w:tc>
        <w:tc>
          <w:tcPr>
            <w:tcW w:w="4391" w:type="dxa"/>
            <w:gridSpan w:val="7"/>
            <w:shd w:val="clear" w:color="auto" w:fill="auto"/>
          </w:tcPr>
          <w:p w:rsidR="005C2054" w:rsidRPr="00A22E71" w:rsidRDefault="00914287" w:rsidP="0091428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="005C2054" w:rsidRPr="00A22E71">
              <w:rPr>
                <w:rFonts w:ascii="標楷體" w:eastAsia="標楷體" w:hAnsi="標楷體" w:hint="eastAsia"/>
                <w:color w:val="000000"/>
              </w:rPr>
              <w:t xml:space="preserve"> 節，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="005C2054" w:rsidRPr="00A22E71">
              <w:rPr>
                <w:rFonts w:ascii="標楷體" w:eastAsia="標楷體" w:hAnsi="標楷體" w:hint="eastAsia"/>
                <w:color w:val="000000"/>
              </w:rPr>
              <w:t>分鐘</w:t>
            </w:r>
          </w:p>
        </w:tc>
      </w:tr>
      <w:tr w:rsidR="005C2054" w:rsidRPr="00A22E71" w:rsidTr="005541E9">
        <w:tc>
          <w:tcPr>
            <w:tcW w:w="1884" w:type="dxa"/>
            <w:gridSpan w:val="2"/>
            <w:shd w:val="clear" w:color="auto" w:fill="DDD9C3"/>
          </w:tcPr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單元名稱</w:t>
            </w:r>
          </w:p>
        </w:tc>
        <w:tc>
          <w:tcPr>
            <w:tcW w:w="8065" w:type="dxa"/>
            <w:gridSpan w:val="10"/>
            <w:shd w:val="clear" w:color="auto" w:fill="auto"/>
          </w:tcPr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A22E71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 w:rsidRPr="00A22E71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  <w:r w:rsidRPr="00A22E71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單元</w:t>
            </w:r>
            <w:r w:rsidRPr="00A22E71">
              <w:rPr>
                <w:rFonts w:ascii="標楷體" w:eastAsia="標楷體" w:hAnsi="標楷體" w:hint="eastAsia"/>
                <w:color w:val="000000"/>
                <w:szCs w:val="24"/>
              </w:rPr>
              <w:t xml:space="preserve"> 容量</w:t>
            </w:r>
          </w:p>
        </w:tc>
      </w:tr>
      <w:tr w:rsidR="005C2054" w:rsidRPr="00A22E71" w:rsidTr="005541E9">
        <w:tc>
          <w:tcPr>
            <w:tcW w:w="9949" w:type="dxa"/>
            <w:gridSpan w:val="12"/>
            <w:shd w:val="clear" w:color="auto" w:fill="DDD9C3"/>
          </w:tcPr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設計依據</w:t>
            </w:r>
          </w:p>
        </w:tc>
      </w:tr>
      <w:tr w:rsidR="005C2054" w:rsidRPr="00A22E71" w:rsidTr="005541E9">
        <w:tc>
          <w:tcPr>
            <w:tcW w:w="876" w:type="dxa"/>
            <w:vMerge w:val="restart"/>
            <w:shd w:val="clear" w:color="auto" w:fill="DDD9C3"/>
            <w:vAlign w:val="center"/>
          </w:tcPr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學習重點</w:t>
            </w:r>
          </w:p>
        </w:tc>
        <w:tc>
          <w:tcPr>
            <w:tcW w:w="1008" w:type="dxa"/>
            <w:tcBorders>
              <w:bottom w:val="dashSmallGap" w:sz="4" w:space="0" w:color="auto"/>
            </w:tcBorders>
            <w:shd w:val="clear" w:color="auto" w:fill="DDD9C3"/>
            <w:vAlign w:val="center"/>
          </w:tcPr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學習</w:t>
            </w: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表現</w:t>
            </w:r>
          </w:p>
        </w:tc>
        <w:tc>
          <w:tcPr>
            <w:tcW w:w="936" w:type="dxa"/>
            <w:tcBorders>
              <w:bottom w:val="dashSmallGap" w:sz="4" w:space="0" w:color="auto"/>
              <w:right w:val="single" w:sz="4" w:space="0" w:color="FFFFFF"/>
            </w:tcBorders>
            <w:shd w:val="clear" w:color="auto" w:fill="auto"/>
          </w:tcPr>
          <w:p w:rsidR="005C2054" w:rsidRPr="00A22E71" w:rsidRDefault="005C2054" w:rsidP="005541E9">
            <w:pPr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/>
                <w:color w:val="000000"/>
              </w:rPr>
              <w:t>n-I-</w:t>
            </w:r>
            <w:r w:rsidRPr="00A22E71">
              <w:rPr>
                <w:rFonts w:ascii="標楷體" w:eastAsia="標楷體" w:hAnsi="標楷體" w:hint="eastAsia"/>
                <w:color w:val="000000"/>
              </w:rPr>
              <w:t>8</w:t>
            </w:r>
          </w:p>
          <w:p w:rsidR="005C2054" w:rsidRPr="00A22E71" w:rsidRDefault="005C2054" w:rsidP="005541E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97" w:type="dxa"/>
            <w:gridSpan w:val="4"/>
            <w:tcBorders>
              <w:left w:val="single" w:sz="4" w:space="0" w:color="FFFFFF"/>
              <w:bottom w:val="dashSmallGap" w:sz="4" w:space="0" w:color="auto"/>
            </w:tcBorders>
            <w:shd w:val="clear" w:color="auto" w:fill="auto"/>
          </w:tcPr>
          <w:p w:rsidR="005C2054" w:rsidRPr="00A22E71" w:rsidRDefault="005C2054" w:rsidP="005541E9">
            <w:pPr>
              <w:ind w:leftChars="-9" w:left="-4" w:hangingChars="8" w:hanging="19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認識容量、重量、面積。</w:t>
            </w:r>
          </w:p>
        </w:tc>
        <w:tc>
          <w:tcPr>
            <w:tcW w:w="915" w:type="dxa"/>
            <w:vMerge w:val="restart"/>
            <w:shd w:val="clear" w:color="auto" w:fill="DDD9C3"/>
            <w:vAlign w:val="center"/>
          </w:tcPr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核心</w:t>
            </w: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素養</w:t>
            </w:r>
          </w:p>
        </w:tc>
        <w:tc>
          <w:tcPr>
            <w:tcW w:w="1058" w:type="dxa"/>
            <w:gridSpan w:val="2"/>
            <w:vMerge w:val="restart"/>
            <w:tcBorders>
              <w:right w:val="dashSmallGap" w:sz="4" w:space="0" w:color="FFFFFF"/>
            </w:tcBorders>
            <w:shd w:val="clear" w:color="auto" w:fill="auto"/>
          </w:tcPr>
          <w:p w:rsidR="005C2054" w:rsidRPr="00A22E71" w:rsidRDefault="005C2054" w:rsidP="005541E9">
            <w:pPr>
              <w:ind w:leftChars="-15" w:left="-2" w:hangingChars="15" w:hanging="36"/>
              <w:jc w:val="both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 xml:space="preserve">數-E-A1 </w:t>
            </w:r>
          </w:p>
          <w:p w:rsidR="005C2054" w:rsidRPr="00A22E71" w:rsidRDefault="005C2054" w:rsidP="005541E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數-E-B1</w:t>
            </w:r>
          </w:p>
          <w:p w:rsidR="005C2054" w:rsidRPr="00A22E71" w:rsidRDefault="005C2054" w:rsidP="005541E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 xml:space="preserve">數-E-C2 </w:t>
            </w:r>
          </w:p>
          <w:p w:rsidR="005C2054" w:rsidRPr="00A22E71" w:rsidRDefault="005C2054" w:rsidP="005541E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59" w:type="dxa"/>
            <w:gridSpan w:val="2"/>
            <w:vMerge w:val="restart"/>
            <w:tcBorders>
              <w:left w:val="dashSmallGap" w:sz="4" w:space="0" w:color="FFFFFF"/>
            </w:tcBorders>
            <w:shd w:val="clear" w:color="auto" w:fill="auto"/>
          </w:tcPr>
          <w:p w:rsidR="005C2054" w:rsidRPr="00A22E71" w:rsidRDefault="005C2054" w:rsidP="005541E9">
            <w:pPr>
              <w:ind w:leftChars="-22" w:left="-53" w:rightChars="-48" w:right="-121" w:hanging="2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具備喜歡數學、對數學世界好奇、有積極主動的學習態度，並能將數學語言運用於日常生活中。</w:t>
            </w:r>
          </w:p>
          <w:p w:rsidR="005C2054" w:rsidRPr="00A22E71" w:rsidRDefault="005C2054" w:rsidP="005541E9">
            <w:pPr>
              <w:ind w:leftChars="-22" w:left="-53" w:rightChars="-48" w:right="-121" w:hanging="2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ind w:leftChars="-22" w:left="-53" w:rightChars="-48" w:right="-121" w:hanging="2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具備日常語言與數字及算術符號之間的轉換能力，並能熟練操作日常使用之度量衡及時間，認識日常經驗中的幾何形體，並能以符號表示公式。</w:t>
            </w:r>
          </w:p>
          <w:p w:rsidR="005C2054" w:rsidRPr="00A22E71" w:rsidRDefault="005C2054" w:rsidP="005541E9">
            <w:pPr>
              <w:ind w:leftChars="-22" w:left="-53" w:rightChars="-48" w:right="-121" w:hanging="2"/>
              <w:rPr>
                <w:rFonts w:ascii="標楷體" w:eastAsia="標楷體" w:hAnsi="標楷體"/>
                <w:color w:val="000000"/>
              </w:rPr>
            </w:pPr>
          </w:p>
          <w:p w:rsidR="005C2054" w:rsidRDefault="005C2054" w:rsidP="005541E9">
            <w:pPr>
              <w:ind w:leftChars="-22" w:left="-53" w:rightChars="-48" w:right="-121" w:hanging="2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樂於與他人合作解決問題並尊重不同的問題解決想法。</w:t>
            </w:r>
          </w:p>
          <w:p w:rsidR="005C2054" w:rsidRPr="00A22E71" w:rsidRDefault="005C2054" w:rsidP="005541E9">
            <w:pPr>
              <w:ind w:leftChars="-22" w:left="-53" w:rightChars="-48" w:right="-121" w:hanging="2"/>
              <w:rPr>
                <w:rFonts w:ascii="標楷體" w:eastAsia="標楷體" w:hAnsi="標楷體"/>
                <w:color w:val="000000"/>
              </w:rPr>
            </w:pPr>
          </w:p>
        </w:tc>
      </w:tr>
      <w:tr w:rsidR="005C2054" w:rsidRPr="00A22E71" w:rsidTr="005541E9">
        <w:tc>
          <w:tcPr>
            <w:tcW w:w="876" w:type="dxa"/>
            <w:vMerge/>
            <w:shd w:val="clear" w:color="auto" w:fill="DDD9C3"/>
            <w:vAlign w:val="center"/>
          </w:tcPr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tcBorders>
              <w:top w:val="dashSmallGap" w:sz="4" w:space="0" w:color="auto"/>
            </w:tcBorders>
            <w:shd w:val="clear" w:color="auto" w:fill="DDD9C3"/>
            <w:vAlign w:val="center"/>
          </w:tcPr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學習</w:t>
            </w: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936" w:type="dxa"/>
            <w:tcBorders>
              <w:top w:val="dashSmallGap" w:sz="4" w:space="0" w:color="auto"/>
              <w:right w:val="single" w:sz="4" w:space="0" w:color="FFFFFF"/>
            </w:tcBorders>
            <w:shd w:val="clear" w:color="auto" w:fill="auto"/>
          </w:tcPr>
          <w:p w:rsidR="005C2054" w:rsidRPr="00A22E71" w:rsidRDefault="005C2054" w:rsidP="005541E9">
            <w:pPr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N-2-12</w:t>
            </w:r>
          </w:p>
        </w:tc>
        <w:tc>
          <w:tcPr>
            <w:tcW w:w="3297" w:type="dxa"/>
            <w:gridSpan w:val="4"/>
            <w:tcBorders>
              <w:top w:val="dashSmallGap" w:sz="4" w:space="0" w:color="auto"/>
              <w:left w:val="single" w:sz="4" w:space="0" w:color="FFFFFF"/>
            </w:tcBorders>
            <w:shd w:val="clear" w:color="auto" w:fill="auto"/>
          </w:tcPr>
          <w:p w:rsidR="005C2054" w:rsidRPr="00A22E71" w:rsidRDefault="005C2054" w:rsidP="005541E9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2E71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容量、重量、面積：</w:t>
            </w:r>
            <w:r w:rsidRPr="00A22E71">
              <w:rPr>
                <w:rFonts w:ascii="標楷體" w:eastAsia="標楷體" w:hAnsi="標楷體" w:hint="eastAsia"/>
                <w:color w:val="000000"/>
                <w:szCs w:val="24"/>
              </w:rPr>
              <w:t>以操作活動為主。此階段量的教學應包含初步認識、直接比較、間接比較（含個別單位）。不同的量應分不同的單元學習。</w:t>
            </w:r>
          </w:p>
        </w:tc>
        <w:tc>
          <w:tcPr>
            <w:tcW w:w="915" w:type="dxa"/>
            <w:vMerge/>
            <w:shd w:val="clear" w:color="auto" w:fill="DDD9C3"/>
          </w:tcPr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58" w:type="dxa"/>
            <w:gridSpan w:val="2"/>
            <w:vMerge/>
            <w:tcBorders>
              <w:right w:val="dashSmallGap" w:sz="4" w:space="0" w:color="FFFFFF"/>
            </w:tcBorders>
            <w:shd w:val="clear" w:color="auto" w:fill="auto"/>
          </w:tcPr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59" w:type="dxa"/>
            <w:gridSpan w:val="2"/>
            <w:vMerge/>
            <w:tcBorders>
              <w:left w:val="dashSmallGap" w:sz="4" w:space="0" w:color="FFFFFF"/>
            </w:tcBorders>
            <w:shd w:val="clear" w:color="auto" w:fill="auto"/>
          </w:tcPr>
          <w:p w:rsidR="005C2054" w:rsidRPr="00A22E71" w:rsidRDefault="005C2054" w:rsidP="005541E9">
            <w:pPr>
              <w:ind w:rightChars="-48" w:right="-121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C2054" w:rsidRPr="00A22E71" w:rsidTr="005541E9">
        <w:tc>
          <w:tcPr>
            <w:tcW w:w="876" w:type="dxa"/>
            <w:vMerge w:val="restart"/>
            <w:shd w:val="clear" w:color="auto" w:fill="DDD9C3"/>
            <w:vAlign w:val="center"/>
          </w:tcPr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議題融入</w:t>
            </w:r>
          </w:p>
        </w:tc>
        <w:tc>
          <w:tcPr>
            <w:tcW w:w="1008" w:type="dxa"/>
            <w:shd w:val="clear" w:color="auto" w:fill="DDD9C3"/>
            <w:vAlign w:val="center"/>
          </w:tcPr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學習</w:t>
            </w: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8065" w:type="dxa"/>
            <w:gridSpan w:val="10"/>
            <w:shd w:val="clear" w:color="auto" w:fill="auto"/>
            <w:vAlign w:val="center"/>
          </w:tcPr>
          <w:p w:rsidR="005C2054" w:rsidRPr="00A22E71" w:rsidRDefault="005C2054" w:rsidP="005541E9">
            <w:pPr>
              <w:ind w:right="113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 xml:space="preserve">【戶外教育】有意義的學習 </w:t>
            </w:r>
          </w:p>
          <w:p w:rsidR="005C2054" w:rsidRPr="00A22E71" w:rsidRDefault="005C2054" w:rsidP="005541E9">
            <w:pPr>
              <w:ind w:right="113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【科技教育】日常生活的科技認知</w:t>
            </w:r>
          </w:p>
        </w:tc>
      </w:tr>
      <w:tr w:rsidR="005C2054" w:rsidRPr="00A22E71" w:rsidTr="005541E9">
        <w:tc>
          <w:tcPr>
            <w:tcW w:w="876" w:type="dxa"/>
            <w:vMerge/>
            <w:shd w:val="clear" w:color="auto" w:fill="DDD9C3"/>
          </w:tcPr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" w:type="dxa"/>
            <w:shd w:val="clear" w:color="auto" w:fill="DDD9C3"/>
            <w:vAlign w:val="center"/>
          </w:tcPr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實質</w:t>
            </w: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內涵</w:t>
            </w:r>
          </w:p>
        </w:tc>
        <w:tc>
          <w:tcPr>
            <w:tcW w:w="8065" w:type="dxa"/>
            <w:gridSpan w:val="10"/>
            <w:shd w:val="clear" w:color="auto" w:fill="auto"/>
            <w:vAlign w:val="center"/>
          </w:tcPr>
          <w:p w:rsidR="005C2054" w:rsidRPr="00A22E71" w:rsidRDefault="005C2054" w:rsidP="005541E9">
            <w:pPr>
              <w:ind w:left="732" w:right="113" w:hangingChars="305" w:hanging="732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戶 E2 豐富自身與環境的互動經驗，培養對生活環境的覺知與敏感，體驗與珍惜環境的好。</w:t>
            </w:r>
          </w:p>
          <w:p w:rsidR="005C2054" w:rsidRPr="00A22E71" w:rsidRDefault="005C2054" w:rsidP="005541E9">
            <w:pPr>
              <w:ind w:left="732" w:right="113" w:hangingChars="305" w:hanging="732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科 E2 了解動手實作的重要性。</w:t>
            </w:r>
          </w:p>
        </w:tc>
      </w:tr>
      <w:tr w:rsidR="005C2054" w:rsidRPr="00A22E71" w:rsidTr="005541E9">
        <w:tc>
          <w:tcPr>
            <w:tcW w:w="1884" w:type="dxa"/>
            <w:gridSpan w:val="2"/>
            <w:shd w:val="clear" w:color="auto" w:fill="DDD9C3"/>
          </w:tcPr>
          <w:p w:rsidR="005C2054" w:rsidRPr="00A22E71" w:rsidRDefault="005C2054" w:rsidP="005541E9">
            <w:pPr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與其他領域／</w:t>
            </w:r>
          </w:p>
          <w:p w:rsidR="005C2054" w:rsidRPr="00A22E71" w:rsidRDefault="005C2054" w:rsidP="005541E9">
            <w:pPr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科目的連結</w:t>
            </w:r>
          </w:p>
        </w:tc>
        <w:tc>
          <w:tcPr>
            <w:tcW w:w="8065" w:type="dxa"/>
            <w:gridSpan w:val="10"/>
            <w:shd w:val="clear" w:color="auto" w:fill="auto"/>
            <w:vAlign w:val="center"/>
          </w:tcPr>
          <w:p w:rsidR="005C2054" w:rsidRPr="00A22E71" w:rsidRDefault="005C2054" w:rsidP="005541E9">
            <w:pPr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生活</w:t>
            </w:r>
          </w:p>
        </w:tc>
      </w:tr>
      <w:tr w:rsidR="005C2054" w:rsidRPr="00A22E71" w:rsidTr="005541E9">
        <w:tc>
          <w:tcPr>
            <w:tcW w:w="1884" w:type="dxa"/>
            <w:gridSpan w:val="2"/>
            <w:shd w:val="clear" w:color="auto" w:fill="DDD9C3"/>
          </w:tcPr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教材來源</w:t>
            </w:r>
          </w:p>
        </w:tc>
        <w:tc>
          <w:tcPr>
            <w:tcW w:w="8065" w:type="dxa"/>
            <w:gridSpan w:val="10"/>
            <w:shd w:val="clear" w:color="auto" w:fill="auto"/>
            <w:vAlign w:val="center"/>
          </w:tcPr>
          <w:p w:rsidR="005C2054" w:rsidRPr="00A22E71" w:rsidRDefault="005C2054" w:rsidP="005541E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  <w:lang w:eastAsia="zh-HK"/>
              </w:rPr>
              <w:t>翰林版</w:t>
            </w:r>
            <w:r w:rsidRPr="00A22E71">
              <w:rPr>
                <w:rFonts w:ascii="標楷體" w:eastAsia="標楷體" w:hAnsi="標楷體" w:hint="eastAsia"/>
                <w:color w:val="000000"/>
              </w:rPr>
              <w:t>數學</w:t>
            </w:r>
            <w:r w:rsidRPr="00A22E71">
              <w:rPr>
                <w:rFonts w:ascii="標楷體" w:eastAsia="標楷體" w:hAnsi="標楷體" w:hint="eastAsia"/>
                <w:color w:val="000000"/>
                <w:lang w:eastAsia="zh-HK"/>
              </w:rPr>
              <w:t>課本第</w:t>
            </w:r>
            <w:r w:rsidRPr="00A22E71">
              <w:rPr>
                <w:rFonts w:ascii="標楷體" w:eastAsia="標楷體" w:hAnsi="標楷體" w:hint="eastAsia"/>
                <w:color w:val="000000"/>
              </w:rPr>
              <w:t>三</w:t>
            </w:r>
            <w:r w:rsidRPr="00A22E71">
              <w:rPr>
                <w:rFonts w:ascii="標楷體" w:eastAsia="標楷體" w:hAnsi="標楷體" w:hint="eastAsia"/>
                <w:color w:val="000000"/>
                <w:lang w:eastAsia="zh-HK"/>
              </w:rPr>
              <w:t>冊</w:t>
            </w:r>
          </w:p>
        </w:tc>
      </w:tr>
      <w:tr w:rsidR="005C2054" w:rsidRPr="00A22E71" w:rsidTr="005541E9">
        <w:tc>
          <w:tcPr>
            <w:tcW w:w="1884" w:type="dxa"/>
            <w:gridSpan w:val="2"/>
            <w:shd w:val="clear" w:color="auto" w:fill="DDD9C3"/>
          </w:tcPr>
          <w:p w:rsidR="005C2054" w:rsidRPr="00A22E71" w:rsidRDefault="005C2054" w:rsidP="005541E9">
            <w:pPr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教學設備／</w:t>
            </w:r>
          </w:p>
          <w:p w:rsidR="005C2054" w:rsidRPr="00A22E71" w:rsidRDefault="005C2054" w:rsidP="005541E9">
            <w:pPr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資源</w:t>
            </w:r>
          </w:p>
        </w:tc>
        <w:tc>
          <w:tcPr>
            <w:tcW w:w="8065" w:type="dxa"/>
            <w:gridSpan w:val="10"/>
            <w:shd w:val="clear" w:color="auto" w:fill="auto"/>
            <w:vAlign w:val="center"/>
          </w:tcPr>
          <w:p w:rsidR="005C2054" w:rsidRPr="00A22E71" w:rsidRDefault="005C2054" w:rsidP="005541E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1.數學課本。</w:t>
            </w:r>
          </w:p>
          <w:p w:rsidR="005C2054" w:rsidRPr="00A22E71" w:rsidRDefault="005C2054" w:rsidP="005541E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2.數學習作。</w:t>
            </w:r>
          </w:p>
          <w:p w:rsidR="005C2054" w:rsidRPr="00A22E71" w:rsidRDefault="005C2054" w:rsidP="005541E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3.投影設備、電子書。</w:t>
            </w:r>
          </w:p>
          <w:p w:rsidR="005C2054" w:rsidRPr="00A22E71" w:rsidRDefault="005C2054" w:rsidP="005541E9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A22E71">
              <w:rPr>
                <w:rFonts w:ascii="標楷體" w:eastAsia="標楷體" w:hAnsi="標楷體"/>
                <w:color w:val="000000"/>
              </w:rPr>
              <w:t>4</w:t>
            </w:r>
            <w:r w:rsidRPr="00A22E71">
              <w:rPr>
                <w:rFonts w:ascii="標楷體" w:eastAsia="標楷體" w:hAnsi="標楷體" w:hint="eastAsia"/>
                <w:color w:val="000000"/>
              </w:rPr>
              <w:t>.</w:t>
            </w:r>
            <w:r w:rsidRPr="00A22E71">
              <w:rPr>
                <w:rFonts w:ascii="標楷體" w:eastAsia="標楷體" w:hAnsi="標楷體" w:hint="eastAsia"/>
                <w:color w:val="000000"/>
                <w:kern w:val="0"/>
              </w:rPr>
              <w:t>各種生活中常見的裝水容器，如：杯子、水壺、寶特瓶</w:t>
            </w:r>
            <w:r>
              <w:rPr>
                <w:rFonts w:ascii="標楷體" w:eastAsia="標楷體" w:hAnsi="標楷體"/>
                <w:color w:val="000000"/>
                <w:kern w:val="0"/>
              </w:rPr>
              <w:t>等。</w:t>
            </w:r>
          </w:p>
        </w:tc>
      </w:tr>
      <w:tr w:rsidR="005C2054" w:rsidRPr="00A22E71" w:rsidTr="005541E9">
        <w:tc>
          <w:tcPr>
            <w:tcW w:w="9949" w:type="dxa"/>
            <w:gridSpan w:val="12"/>
            <w:shd w:val="clear" w:color="auto" w:fill="DDD9C3"/>
          </w:tcPr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lastRenderedPageBreak/>
              <w:t>學習目標</w:t>
            </w:r>
          </w:p>
        </w:tc>
      </w:tr>
      <w:tr w:rsidR="005C2054" w:rsidRPr="00A22E71" w:rsidTr="005541E9">
        <w:tc>
          <w:tcPr>
            <w:tcW w:w="9949" w:type="dxa"/>
            <w:gridSpan w:val="12"/>
            <w:shd w:val="clear" w:color="auto" w:fill="auto"/>
          </w:tcPr>
          <w:p w:rsidR="005C2054" w:rsidRPr="00A22E71" w:rsidRDefault="005C2054" w:rsidP="005541E9">
            <w:pPr>
              <w:pStyle w:val="Pa11"/>
              <w:tabs>
                <w:tab w:val="left" w:pos="252"/>
              </w:tabs>
              <w:spacing w:line="240" w:lineRule="auto"/>
              <w:jc w:val="both"/>
              <w:rPr>
                <w:rFonts w:ascii="標楷體" w:eastAsia="標楷體" w:hAnsi="標楷體"/>
                <w:color w:val="000000"/>
                <w:sz w:val="24"/>
              </w:rPr>
            </w:pPr>
            <w:r w:rsidRPr="00A22E71">
              <w:rPr>
                <w:rFonts w:ascii="標楷體" w:eastAsia="標楷體" w:hAnsi="標楷體" w:hint="eastAsia"/>
                <w:color w:val="000000"/>
                <w:sz w:val="24"/>
              </w:rPr>
              <w:t>1.認識容量。</w:t>
            </w:r>
          </w:p>
          <w:p w:rsidR="005C2054" w:rsidRPr="00A22E71" w:rsidRDefault="005C2054" w:rsidP="005541E9">
            <w:pPr>
              <w:pStyle w:val="Pa11"/>
              <w:tabs>
                <w:tab w:val="left" w:pos="252"/>
              </w:tabs>
              <w:spacing w:line="240" w:lineRule="auto"/>
              <w:jc w:val="both"/>
              <w:rPr>
                <w:rFonts w:ascii="標楷體" w:eastAsia="標楷體" w:hAnsi="標楷體"/>
                <w:color w:val="000000"/>
                <w:sz w:val="24"/>
              </w:rPr>
            </w:pPr>
            <w:r w:rsidRPr="00A22E71">
              <w:rPr>
                <w:rFonts w:ascii="標楷體" w:eastAsia="標楷體" w:hAnsi="標楷體" w:hint="eastAsia"/>
                <w:color w:val="000000"/>
                <w:sz w:val="24"/>
              </w:rPr>
              <w:t>2.容量的比較。</w:t>
            </w:r>
          </w:p>
        </w:tc>
      </w:tr>
      <w:tr w:rsidR="005C2054" w:rsidRPr="00A22E71" w:rsidTr="005541E9">
        <w:tc>
          <w:tcPr>
            <w:tcW w:w="9949" w:type="dxa"/>
            <w:gridSpan w:val="12"/>
            <w:shd w:val="clear" w:color="auto" w:fill="DDD9C3"/>
          </w:tcPr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教學活動設計</w:t>
            </w:r>
          </w:p>
        </w:tc>
      </w:tr>
      <w:tr w:rsidR="005C2054" w:rsidRPr="00A22E71" w:rsidTr="005541E9">
        <w:tc>
          <w:tcPr>
            <w:tcW w:w="5877" w:type="dxa"/>
            <w:gridSpan w:val="6"/>
            <w:shd w:val="clear" w:color="auto" w:fill="DDD9C3"/>
          </w:tcPr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教學活動內容及實施方式</w:t>
            </w:r>
          </w:p>
        </w:tc>
        <w:tc>
          <w:tcPr>
            <w:tcW w:w="1270" w:type="dxa"/>
            <w:gridSpan w:val="3"/>
            <w:shd w:val="clear" w:color="auto" w:fill="DDD9C3"/>
          </w:tcPr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時間(分)</w:t>
            </w:r>
          </w:p>
        </w:tc>
        <w:tc>
          <w:tcPr>
            <w:tcW w:w="1278" w:type="dxa"/>
            <w:gridSpan w:val="2"/>
            <w:shd w:val="clear" w:color="auto" w:fill="DDD9C3"/>
          </w:tcPr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評量方式</w:t>
            </w:r>
          </w:p>
        </w:tc>
        <w:tc>
          <w:tcPr>
            <w:tcW w:w="1524" w:type="dxa"/>
            <w:shd w:val="clear" w:color="auto" w:fill="DDD9C3"/>
          </w:tcPr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5C2054" w:rsidRPr="00A22E71" w:rsidTr="005541E9">
        <w:tc>
          <w:tcPr>
            <w:tcW w:w="5877" w:type="dxa"/>
            <w:gridSpan w:val="6"/>
            <w:shd w:val="clear" w:color="auto" w:fill="auto"/>
          </w:tcPr>
          <w:p w:rsidR="005C2054" w:rsidRPr="00A22E71" w:rsidRDefault="005C2054" w:rsidP="005541E9">
            <w:pPr>
              <w:ind w:leftChars="59" w:left="713" w:hangingChars="235" w:hanging="564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  <w:szCs w:val="24"/>
                <w:bdr w:val="single" w:sz="4" w:space="0" w:color="auto"/>
              </w:rPr>
            </w:pPr>
            <w:r w:rsidRPr="00A22E71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第二節</w:t>
            </w:r>
          </w:p>
          <w:p w:rsidR="005C2054" w:rsidRPr="00A22E71" w:rsidRDefault="005C2054" w:rsidP="005541E9">
            <w:pPr>
              <w:ind w:left="708" w:hangingChars="295" w:hanging="70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22E71">
              <w:rPr>
                <w:rFonts w:ascii="標楷體" w:eastAsia="標楷體" w:hAnsi="標楷體" w:hint="eastAsia"/>
                <w:color w:val="000000"/>
                <w:szCs w:val="24"/>
              </w:rPr>
              <w:t>一、準備活動</w:t>
            </w:r>
          </w:p>
          <w:p w:rsidR="005C2054" w:rsidRPr="00A22E71" w:rsidRDefault="005C2054" w:rsidP="005541E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22E71">
              <w:rPr>
                <w:rFonts w:ascii="標楷體" w:eastAsia="標楷體" w:hAnsi="標楷體" w:hint="eastAsia"/>
                <w:color w:val="000000"/>
                <w:szCs w:val="24"/>
              </w:rPr>
              <w:t>（一）哪一個杯子裡的水比較多</w:t>
            </w:r>
          </w:p>
          <w:p w:rsidR="005C2054" w:rsidRPr="00A22E71" w:rsidRDefault="005C2054" w:rsidP="005C2054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 w:cs="kk2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  <w:szCs w:val="24"/>
              </w:rPr>
              <w:t>教師仿課本</w:t>
            </w:r>
            <w:r w:rsidRPr="00A22E71">
              <w:rPr>
                <w:rFonts w:ascii="標楷體" w:eastAsia="標楷體" w:hAnsi="標楷體" w:cs="kk2" w:hint="eastAsia"/>
                <w:color w:val="000000"/>
              </w:rPr>
              <w:t>P.6</w:t>
            </w:r>
            <w:r w:rsidRPr="00A22E71">
              <w:rPr>
                <w:rFonts w:ascii="標楷體" w:eastAsia="標楷體" w:hAnsi="標楷體" w:cs="kk2"/>
                <w:color w:val="000000"/>
              </w:rPr>
              <w:t>7</w:t>
            </w:r>
            <w:r w:rsidRPr="00A22E71">
              <w:rPr>
                <w:rFonts w:ascii="標楷體" w:eastAsia="標楷體" w:hAnsi="標楷體" w:cs="kk2" w:hint="eastAsia"/>
                <w:color w:val="000000"/>
              </w:rPr>
              <w:t>例題</w:t>
            </w:r>
            <w:r w:rsidRPr="00A22E71">
              <w:rPr>
                <w:rFonts w:ascii="標楷體" w:eastAsia="標楷體" w:hAnsi="標楷體" w:cs="kk2"/>
                <w:color w:val="000000"/>
                <w:bdr w:val="single" w:sz="4" w:space="0" w:color="auto"/>
                <w:shd w:val="pct15" w:color="auto" w:fill="FFFFFF"/>
              </w:rPr>
              <w:t xml:space="preserve"> 2</w:t>
            </w:r>
            <w:r w:rsidRPr="00A22E71">
              <w:rPr>
                <w:rFonts w:ascii="標楷體" w:eastAsia="標楷體" w:hAnsi="標楷體" w:cs="kk2" w:hint="eastAsia"/>
                <w:color w:val="000000"/>
                <w:bdr w:val="single" w:sz="4" w:space="0" w:color="auto"/>
                <w:shd w:val="pct15" w:color="auto" w:fill="FFFFFF"/>
              </w:rPr>
              <w:t xml:space="preserve"> </w:t>
            </w:r>
            <w:r w:rsidRPr="00A22E71">
              <w:rPr>
                <w:rFonts w:ascii="標楷體" w:eastAsia="標楷體" w:hAnsi="標楷體" w:cs="kk2" w:hint="eastAsia"/>
                <w:color w:val="000000"/>
              </w:rPr>
              <w:t>的情境，準備2個容</w:t>
            </w:r>
            <w:r w:rsidRPr="00A22E71">
              <w:rPr>
                <w:rFonts w:ascii="標楷體" w:eastAsia="標楷體" w:hAnsi="標楷體" w:cs="kk2"/>
                <w:color w:val="000000"/>
              </w:rPr>
              <w:t>量</w:t>
            </w:r>
            <w:r w:rsidRPr="00A22E71">
              <w:rPr>
                <w:rFonts w:ascii="標楷體" w:eastAsia="標楷體" w:hAnsi="標楷體" w:cs="kk2" w:hint="eastAsia"/>
                <w:color w:val="000000"/>
              </w:rPr>
              <w:t>不</w:t>
            </w:r>
            <w:r w:rsidRPr="00A22E71">
              <w:rPr>
                <w:rFonts w:ascii="標楷體" w:eastAsia="標楷體" w:hAnsi="標楷體" w:cs="kk2"/>
                <w:color w:val="000000"/>
              </w:rPr>
              <w:t>同</w:t>
            </w:r>
            <w:r w:rsidRPr="00A22E71">
              <w:rPr>
                <w:rFonts w:ascii="標楷體" w:eastAsia="標楷體" w:hAnsi="標楷體" w:cs="kk2" w:hint="eastAsia"/>
                <w:color w:val="000000"/>
              </w:rPr>
              <w:t>的透明杯子，進行液量</w:t>
            </w:r>
            <w:r w:rsidRPr="00A22E71">
              <w:rPr>
                <w:rFonts w:ascii="標楷體" w:eastAsia="標楷體" w:hAnsi="標楷體" w:cs="kk2"/>
                <w:color w:val="000000"/>
              </w:rPr>
              <w:t>的保留概念延</w:t>
            </w:r>
            <w:r w:rsidRPr="00A22E71">
              <w:rPr>
                <w:rFonts w:ascii="標楷體" w:eastAsia="標楷體" w:hAnsi="標楷體" w:cs="kk2" w:hint="eastAsia"/>
                <w:color w:val="000000"/>
              </w:rPr>
              <w:t>伸。</w:t>
            </w:r>
          </w:p>
          <w:p w:rsidR="005C2054" w:rsidRPr="00A22E71" w:rsidRDefault="005C2054" w:rsidP="005C2054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22E71">
              <w:rPr>
                <w:rFonts w:ascii="標楷體" w:eastAsia="標楷體" w:hAnsi="標楷體" w:hint="eastAsia"/>
                <w:color w:val="000000"/>
                <w:szCs w:val="24"/>
              </w:rPr>
              <w:t>教師引導學生理解：</w:t>
            </w:r>
            <w:r w:rsidRPr="00A22E71">
              <w:rPr>
                <w:rFonts w:ascii="標楷體" w:eastAsia="標楷體" w:hAnsi="標楷體"/>
                <w:color w:val="000000"/>
                <w:szCs w:val="24"/>
              </w:rPr>
              <w:t>雖然</w:t>
            </w:r>
            <w:r w:rsidRPr="00A22E71">
              <w:rPr>
                <w:rFonts w:ascii="標楷體" w:eastAsia="標楷體" w:hAnsi="標楷體" w:hint="eastAsia"/>
                <w:color w:val="000000"/>
                <w:szCs w:val="24"/>
              </w:rPr>
              <w:t>容</w:t>
            </w:r>
            <w:r w:rsidRPr="00A22E71">
              <w:rPr>
                <w:rFonts w:ascii="標楷體" w:eastAsia="標楷體" w:hAnsi="標楷體"/>
                <w:color w:val="000000"/>
                <w:szCs w:val="24"/>
              </w:rPr>
              <w:t>器不同，但</w:t>
            </w:r>
            <w:r w:rsidRPr="00A22E71">
              <w:rPr>
                <w:rFonts w:ascii="標楷體" w:eastAsia="標楷體" w:hAnsi="標楷體" w:hint="eastAsia"/>
                <w:color w:val="000000"/>
                <w:szCs w:val="24"/>
              </w:rPr>
              <w:t>需透</w:t>
            </w:r>
            <w:r w:rsidRPr="00A22E71">
              <w:rPr>
                <w:rFonts w:ascii="標楷體" w:eastAsia="標楷體" w:hAnsi="標楷體"/>
                <w:color w:val="000000"/>
                <w:szCs w:val="24"/>
              </w:rPr>
              <w:t>過</w:t>
            </w:r>
            <w:r w:rsidRPr="00A22E71">
              <w:rPr>
                <w:rFonts w:ascii="標楷體" w:eastAsia="標楷體" w:hAnsi="標楷體" w:hint="eastAsia"/>
                <w:color w:val="000000"/>
                <w:szCs w:val="24"/>
              </w:rPr>
              <w:t>液</w:t>
            </w:r>
            <w:r w:rsidRPr="00A22E71">
              <w:rPr>
                <w:rFonts w:ascii="標楷體" w:eastAsia="標楷體" w:hAnsi="標楷體"/>
                <w:color w:val="000000"/>
                <w:szCs w:val="24"/>
              </w:rPr>
              <w:t>體</w:t>
            </w:r>
            <w:r w:rsidRPr="00A22E71">
              <w:rPr>
                <w:rFonts w:ascii="標楷體" w:eastAsia="標楷體" w:hAnsi="標楷體" w:hint="eastAsia"/>
                <w:color w:val="000000"/>
                <w:szCs w:val="24"/>
              </w:rPr>
              <w:t>倒</w:t>
            </w:r>
            <w:r w:rsidRPr="00A22E71">
              <w:rPr>
                <w:rFonts w:ascii="標楷體" w:eastAsia="標楷體" w:hAnsi="標楷體"/>
                <w:color w:val="000000"/>
                <w:szCs w:val="24"/>
              </w:rPr>
              <w:t>來</w:t>
            </w:r>
            <w:r w:rsidRPr="00A22E71">
              <w:rPr>
                <w:rFonts w:ascii="標楷體" w:eastAsia="標楷體" w:hAnsi="標楷體" w:hint="eastAsia"/>
                <w:color w:val="000000"/>
                <w:szCs w:val="24"/>
              </w:rPr>
              <w:t>倒</w:t>
            </w:r>
            <w:r w:rsidRPr="00A22E71">
              <w:rPr>
                <w:rFonts w:ascii="標楷體" w:eastAsia="標楷體" w:hAnsi="標楷體"/>
                <w:color w:val="000000"/>
                <w:szCs w:val="24"/>
              </w:rPr>
              <w:t>去且未流出的情</w:t>
            </w:r>
            <w:r w:rsidRPr="00A22E71">
              <w:rPr>
                <w:rFonts w:ascii="標楷體" w:eastAsia="標楷體" w:hAnsi="標楷體" w:hint="eastAsia"/>
                <w:color w:val="000000"/>
                <w:szCs w:val="24"/>
              </w:rPr>
              <w:t>境</w:t>
            </w:r>
            <w:r w:rsidRPr="00A22E71">
              <w:rPr>
                <w:rFonts w:ascii="標楷體" w:eastAsia="標楷體" w:hAnsi="標楷體"/>
                <w:color w:val="000000"/>
                <w:szCs w:val="24"/>
              </w:rPr>
              <w:t>，可以判斷</w:t>
            </w:r>
            <w:r w:rsidRPr="00A22E71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A22E71">
              <w:rPr>
                <w:rFonts w:ascii="標楷體" w:eastAsia="標楷體" w:hAnsi="標楷體"/>
                <w:color w:val="000000"/>
                <w:szCs w:val="24"/>
              </w:rPr>
              <w:t>個杯</w:t>
            </w:r>
            <w:r w:rsidRPr="00A22E71">
              <w:rPr>
                <w:rFonts w:ascii="標楷體" w:eastAsia="標楷體" w:hAnsi="標楷體" w:hint="eastAsia"/>
                <w:color w:val="000000"/>
                <w:szCs w:val="24"/>
              </w:rPr>
              <w:t>子裡液</w:t>
            </w:r>
            <w:r w:rsidRPr="00A22E71">
              <w:rPr>
                <w:rFonts w:ascii="標楷體" w:eastAsia="標楷體" w:hAnsi="標楷體"/>
                <w:color w:val="000000"/>
                <w:szCs w:val="24"/>
              </w:rPr>
              <w:t>量的</w:t>
            </w:r>
            <w:r w:rsidRPr="00A22E71">
              <w:rPr>
                <w:rFonts w:ascii="標楷體" w:eastAsia="標楷體" w:hAnsi="標楷體" w:hint="eastAsia"/>
                <w:color w:val="000000"/>
                <w:szCs w:val="24"/>
              </w:rPr>
              <w:t>都</w:t>
            </w:r>
            <w:r w:rsidRPr="00A22E71">
              <w:rPr>
                <w:rFonts w:ascii="標楷體" w:eastAsia="標楷體" w:hAnsi="標楷體"/>
                <w:color w:val="000000"/>
                <w:szCs w:val="24"/>
              </w:rPr>
              <w:t>一樣多</w:t>
            </w:r>
            <w:r w:rsidRPr="00A22E71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5C2054" w:rsidRPr="00A22E71" w:rsidRDefault="005C2054" w:rsidP="005541E9">
            <w:pPr>
              <w:ind w:leftChars="177" w:left="724" w:hangingChars="116" w:hanging="27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C2054" w:rsidRPr="00A22E71" w:rsidRDefault="005C2054" w:rsidP="005541E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22E71">
              <w:rPr>
                <w:rFonts w:ascii="標楷體" w:eastAsia="標楷體" w:hAnsi="標楷體" w:hint="eastAsia"/>
                <w:color w:val="000000"/>
                <w:szCs w:val="24"/>
              </w:rPr>
              <w:t>二、發展活動</w:t>
            </w:r>
          </w:p>
          <w:p w:rsidR="005C2054" w:rsidRPr="00A22E71" w:rsidRDefault="005C2054" w:rsidP="005541E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22E71">
              <w:rPr>
                <w:rFonts w:ascii="標楷體" w:eastAsia="標楷體" w:hAnsi="標楷體" w:hint="eastAsia"/>
                <w:color w:val="000000"/>
                <w:szCs w:val="24"/>
              </w:rPr>
              <w:t>（一）哪一個杯子裡的水比較多</w:t>
            </w:r>
          </w:p>
          <w:p w:rsidR="005C2054" w:rsidRPr="00A22E71" w:rsidRDefault="005C2054" w:rsidP="005C2054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 w:cs="kk2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  <w:szCs w:val="24"/>
              </w:rPr>
              <w:t>教師仿課本</w:t>
            </w:r>
            <w:r w:rsidRPr="00A22E71">
              <w:rPr>
                <w:rFonts w:ascii="標楷體" w:eastAsia="標楷體" w:hAnsi="標楷體" w:cs="kk2" w:hint="eastAsia"/>
                <w:color w:val="000000"/>
              </w:rPr>
              <w:t>P.68例題</w:t>
            </w:r>
            <w:r w:rsidRPr="00A22E71">
              <w:rPr>
                <w:rFonts w:ascii="標楷體" w:eastAsia="標楷體" w:hAnsi="標楷體" w:cs="kk2"/>
                <w:color w:val="000000"/>
                <w:bdr w:val="single" w:sz="4" w:space="0" w:color="auto"/>
                <w:shd w:val="pct15" w:color="auto" w:fill="FFFFFF"/>
              </w:rPr>
              <w:t xml:space="preserve"> </w:t>
            </w:r>
            <w:r w:rsidRPr="00A22E71">
              <w:rPr>
                <w:rFonts w:ascii="標楷體" w:eastAsia="標楷體" w:hAnsi="標楷體" w:cs="kk2" w:hint="eastAsia"/>
                <w:color w:val="000000"/>
                <w:bdr w:val="single" w:sz="4" w:space="0" w:color="auto"/>
                <w:shd w:val="pct15" w:color="auto" w:fill="FFFFFF"/>
              </w:rPr>
              <w:t xml:space="preserve">3 </w:t>
            </w:r>
            <w:r w:rsidRPr="00A22E71">
              <w:rPr>
                <w:rFonts w:ascii="標楷體" w:eastAsia="標楷體" w:hAnsi="標楷體" w:cs="kk2" w:hint="eastAsia"/>
                <w:color w:val="000000"/>
              </w:rPr>
              <w:t>的情境，準備3～4個外觀相似的透明杯子，進行容量的直觀比較。</w:t>
            </w:r>
          </w:p>
          <w:p w:rsidR="005C2054" w:rsidRPr="00A22E71" w:rsidRDefault="005C2054" w:rsidP="005C2054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22E71">
              <w:rPr>
                <w:rFonts w:ascii="標楷體" w:eastAsia="標楷體" w:hAnsi="標楷體" w:hint="eastAsia"/>
                <w:color w:val="000000"/>
                <w:szCs w:val="24"/>
              </w:rPr>
              <w:t>教師引導學生理解：相同大小的杯子可以透過</w:t>
            </w:r>
            <w:r w:rsidRPr="00A22E71">
              <w:rPr>
                <w:rFonts w:ascii="標楷體" w:eastAsia="標楷體" w:hAnsi="標楷體" w:cs="kk2" w:hint="eastAsia"/>
                <w:color w:val="000000"/>
              </w:rPr>
              <w:t>直接比較水面的高度，知道哪個杯子裝的水比較多</w:t>
            </w:r>
            <w:r>
              <w:rPr>
                <w:rFonts w:ascii="標楷體" w:eastAsia="標楷體" w:hAnsi="標楷體" w:cs="kk2" w:hint="eastAsia"/>
                <w:color w:val="000000"/>
              </w:rPr>
              <w:t>。</w:t>
            </w:r>
            <w:r w:rsidRPr="00A22E71">
              <w:rPr>
                <w:rFonts w:ascii="標楷體" w:eastAsia="標楷體" w:hAnsi="標楷體" w:cs="kk2" w:hint="eastAsia"/>
                <w:color w:val="000000"/>
              </w:rPr>
              <w:t>水面高度相同的杯子，可以透過比較杯子(底)的大小，知道哪個杯子裝的水比較多</w:t>
            </w:r>
            <w:r w:rsidRPr="00A22E71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5C2054" w:rsidRPr="00A22E71" w:rsidRDefault="005C2054" w:rsidP="005541E9">
            <w:pPr>
              <w:ind w:leftChars="177" w:left="724" w:hangingChars="116" w:hanging="27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C2054" w:rsidRPr="00A22E71" w:rsidRDefault="005C2054" w:rsidP="005541E9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22E71">
              <w:rPr>
                <w:rFonts w:ascii="標楷體" w:eastAsia="標楷體" w:hAnsi="標楷體" w:hint="eastAsia"/>
                <w:color w:val="000000"/>
                <w:szCs w:val="24"/>
              </w:rPr>
              <w:t>（二）認識容器的容量</w:t>
            </w:r>
          </w:p>
          <w:p w:rsidR="005C2054" w:rsidRPr="00A22E71" w:rsidRDefault="005C2054" w:rsidP="005C2054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 w:cs="kk2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  <w:szCs w:val="24"/>
              </w:rPr>
              <w:t>教師可以利用寶特瓶、杯子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等</w:t>
            </w:r>
            <w:r w:rsidRPr="00A22E71">
              <w:rPr>
                <w:rFonts w:ascii="標楷體" w:eastAsia="標楷體" w:hAnsi="標楷體" w:hint="eastAsia"/>
                <w:color w:val="000000"/>
                <w:szCs w:val="24"/>
              </w:rPr>
              <w:t>透明容器，</w:t>
            </w:r>
            <w:r w:rsidRPr="00A22E71">
              <w:rPr>
                <w:rFonts w:ascii="標楷體" w:eastAsia="標楷體" w:hAnsi="標楷體" w:cs="kk2" w:hint="eastAsia"/>
                <w:color w:val="000000"/>
              </w:rPr>
              <w:t>進行在瓶子裡加水的活動。直到水滿出瓶子。</w:t>
            </w:r>
          </w:p>
          <w:p w:rsidR="005C2054" w:rsidRPr="00A22E71" w:rsidRDefault="005C2054" w:rsidP="005C2054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 w:cs="kk2"/>
                <w:color w:val="000000"/>
              </w:rPr>
            </w:pPr>
            <w:r w:rsidRPr="00A22E71">
              <w:rPr>
                <w:rFonts w:ascii="標楷體" w:eastAsia="標楷體" w:hAnsi="標楷體" w:cs="kk2" w:hint="eastAsia"/>
                <w:color w:val="000000"/>
              </w:rPr>
              <w:t>教師提問：「碗還可以裝更多水嗎？」讓學生知道容器可裝最多(裝滿)的水量，稱為這個容器的容量。</w:t>
            </w:r>
          </w:p>
          <w:p w:rsidR="005C2054" w:rsidRPr="00A22E71" w:rsidRDefault="005C2054" w:rsidP="005C2054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 w:cs="kk2"/>
                <w:color w:val="000000"/>
              </w:rPr>
            </w:pPr>
            <w:r w:rsidRPr="00A22E71">
              <w:rPr>
                <w:rFonts w:ascii="標楷體" w:eastAsia="標楷體" w:hAnsi="標楷體" w:cs="kk2" w:hint="eastAsia"/>
                <w:color w:val="000000"/>
              </w:rPr>
              <w:t>教師模仿課本</w:t>
            </w:r>
            <w:r w:rsidRPr="00A22E71">
              <w:rPr>
                <w:rFonts w:ascii="標楷體" w:eastAsia="標楷體" w:hAnsi="標楷體" w:cs="kk2"/>
                <w:color w:val="000000"/>
              </w:rPr>
              <w:t>P</w:t>
            </w:r>
            <w:r w:rsidRPr="00A22E71">
              <w:rPr>
                <w:rFonts w:ascii="標楷體" w:eastAsia="標楷體" w:hAnsi="標楷體" w:cs="kk2" w:hint="eastAsia"/>
                <w:color w:val="000000"/>
              </w:rPr>
              <w:t>.68例題</w:t>
            </w:r>
            <w:r w:rsidRPr="00A22E71">
              <w:rPr>
                <w:rFonts w:ascii="標楷體" w:eastAsia="標楷體" w:hAnsi="標楷體" w:cs="kk2"/>
                <w:color w:val="000000"/>
                <w:bdr w:val="single" w:sz="4" w:space="0" w:color="auto"/>
                <w:shd w:val="pct15" w:color="auto" w:fill="FFFFFF"/>
              </w:rPr>
              <w:t xml:space="preserve"> </w:t>
            </w:r>
            <w:r w:rsidRPr="00A22E71">
              <w:rPr>
                <w:rFonts w:ascii="標楷體" w:eastAsia="標楷體" w:hAnsi="標楷體" w:cs="kk2" w:hint="eastAsia"/>
                <w:color w:val="000000"/>
                <w:bdr w:val="single" w:sz="4" w:space="0" w:color="auto"/>
                <w:shd w:val="pct15" w:color="auto" w:fill="FFFFFF"/>
              </w:rPr>
              <w:t xml:space="preserve">4 </w:t>
            </w:r>
            <w:r w:rsidRPr="00A22E71">
              <w:rPr>
                <w:rFonts w:ascii="標楷體" w:eastAsia="標楷體" w:hAnsi="標楷體" w:cs="kk2" w:hint="eastAsia"/>
                <w:color w:val="000000"/>
              </w:rPr>
              <w:t>-</w:t>
            </w:r>
            <w:r>
              <w:rPr>
                <w:rFonts w:ascii="標楷體" w:eastAsia="標楷體" w:hAnsi="標楷體" w:cs="kk2" w:hint="eastAsia"/>
                <w:color w:val="000000"/>
              </w:rPr>
              <w:sym w:font="Wingdings" w:char="F08C"/>
            </w:r>
            <w:r>
              <w:rPr>
                <w:rFonts w:ascii="標楷體" w:eastAsia="標楷體" w:hAnsi="標楷體" w:cs="kk2" w:hint="eastAsia"/>
                <w:color w:val="000000"/>
              </w:rPr>
              <w:t>～</w:t>
            </w:r>
            <w:r>
              <w:rPr>
                <w:rFonts w:ascii="標楷體" w:eastAsia="標楷體" w:hAnsi="標楷體" w:cs="kk2" w:hint="eastAsia"/>
                <w:color w:val="000000"/>
              </w:rPr>
              <w:sym w:font="Wingdings 2" w:char="F076"/>
            </w:r>
            <w:r w:rsidRPr="00A22E71">
              <w:rPr>
                <w:rFonts w:ascii="標楷體" w:eastAsia="標楷體" w:hAnsi="標楷體" w:cs="kk2" w:hint="eastAsia"/>
                <w:color w:val="000000"/>
              </w:rPr>
              <w:t>的情境，透過操作讓學生知道，把一樣多的水倒在不同的容器中，雖然外觀看起來水面的高度可能不同，但是水量不會改變。</w:t>
            </w:r>
          </w:p>
          <w:p w:rsidR="005C2054" w:rsidRPr="00A22E71" w:rsidRDefault="005C2054" w:rsidP="005541E9">
            <w:pPr>
              <w:ind w:leftChars="177" w:left="724" w:hangingChars="116" w:hanging="278"/>
              <w:jc w:val="both"/>
              <w:rPr>
                <w:rFonts w:ascii="標楷體" w:eastAsia="標楷體" w:hAnsi="標楷體" w:cs="kk2"/>
                <w:color w:val="000000"/>
              </w:rPr>
            </w:pPr>
          </w:p>
          <w:p w:rsidR="005C2054" w:rsidRPr="00A22E71" w:rsidRDefault="005C2054" w:rsidP="005541E9">
            <w:pPr>
              <w:ind w:leftChars="177" w:left="724" w:hangingChars="116" w:hanging="278"/>
              <w:jc w:val="both"/>
              <w:rPr>
                <w:rFonts w:ascii="標楷體" w:eastAsia="標楷體" w:hAnsi="標楷體" w:cs="kk2"/>
                <w:color w:val="000000"/>
              </w:rPr>
            </w:pPr>
          </w:p>
          <w:p w:rsidR="005C2054" w:rsidRPr="00A22E71" w:rsidRDefault="005C2054" w:rsidP="005541E9">
            <w:pPr>
              <w:ind w:left="708" w:hangingChars="295" w:hanging="70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22E71">
              <w:rPr>
                <w:rFonts w:ascii="標楷體" w:eastAsia="標楷體" w:hAnsi="標楷體" w:hint="eastAsia"/>
                <w:color w:val="000000"/>
                <w:szCs w:val="24"/>
              </w:rPr>
              <w:t>三、綜合活動</w:t>
            </w:r>
          </w:p>
          <w:p w:rsidR="005C2054" w:rsidRPr="00A22E71" w:rsidRDefault="005C2054" w:rsidP="005541E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  <w:szCs w:val="24"/>
              </w:rPr>
              <w:t>（一）</w:t>
            </w:r>
            <w:r w:rsidRPr="00A22E71">
              <w:rPr>
                <w:rFonts w:ascii="標楷體" w:eastAsia="標楷體" w:hAnsi="標楷體" w:hint="eastAsia"/>
                <w:color w:val="000000"/>
              </w:rPr>
              <w:t>我學會了</w:t>
            </w:r>
          </w:p>
          <w:p w:rsidR="005C2054" w:rsidRPr="00A22E71" w:rsidRDefault="005C2054" w:rsidP="005C2054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教師請學生說一說這堂數學課學到了什麼？</w:t>
            </w:r>
          </w:p>
          <w:p w:rsidR="005C2054" w:rsidRPr="00A22E71" w:rsidRDefault="005C2054" w:rsidP="005C2054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教師說明作業內容：數學習作第43頁。</w:t>
            </w:r>
          </w:p>
          <w:p w:rsidR="005C2054" w:rsidRPr="00A22E71" w:rsidRDefault="005C2054" w:rsidP="005C2054">
            <w:pPr>
              <w:ind w:leftChars="177" w:left="724" w:hangingChars="116" w:hanging="27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0" w:type="dxa"/>
            <w:gridSpan w:val="3"/>
            <w:shd w:val="clear" w:color="auto" w:fill="auto"/>
          </w:tcPr>
          <w:p w:rsidR="005C2054" w:rsidRDefault="005C2054" w:rsidP="005541E9">
            <w:pPr>
              <w:rPr>
                <w:rFonts w:ascii="標楷體" w:eastAsia="標楷體" w:hAnsi="標楷體"/>
                <w:color w:val="000000"/>
              </w:rPr>
            </w:pPr>
          </w:p>
          <w:p w:rsidR="005C2054" w:rsidRDefault="005C2054" w:rsidP="005541E9">
            <w:pPr>
              <w:spacing w:afterLines="50" w:after="180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  <w:p w:rsidR="005C2054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5C2054" w:rsidRPr="00A22E71" w:rsidRDefault="005C2054" w:rsidP="005541E9">
            <w:pPr>
              <w:spacing w:beforeLines="50" w:before="18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口語評量</w:t>
            </w: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口語評量</w:t>
            </w: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作業評量</w:t>
            </w: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口語評量</w:t>
            </w: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作</w:t>
            </w:r>
            <w:r w:rsidRPr="00A22E71">
              <w:rPr>
                <w:rFonts w:ascii="標楷體" w:eastAsia="標楷體" w:hAnsi="標楷體"/>
                <w:color w:val="000000"/>
              </w:rPr>
              <w:t>業評量</w:t>
            </w: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4" w:type="dxa"/>
            <w:shd w:val="clear" w:color="auto" w:fill="auto"/>
          </w:tcPr>
          <w:p w:rsidR="005C2054" w:rsidRPr="00A22E71" w:rsidRDefault="005C2054" w:rsidP="005541E9">
            <w:pPr>
              <w:spacing w:beforeLines="50" w:before="18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rPr>
                <w:rFonts w:ascii="標楷體" w:eastAsia="標楷體" w:hAnsi="標楷體"/>
                <w:color w:val="000000"/>
              </w:rPr>
            </w:pPr>
          </w:p>
          <w:p w:rsidR="005C2054" w:rsidRDefault="005C2054" w:rsidP="005541E9">
            <w:pPr>
              <w:rPr>
                <w:rFonts w:ascii="標楷體" w:eastAsia="標楷體" w:hAnsi="標楷體"/>
                <w:color w:val="000000"/>
              </w:rPr>
            </w:pPr>
          </w:p>
          <w:p w:rsidR="005C2054" w:rsidRPr="005C2054" w:rsidRDefault="005C2054" w:rsidP="005541E9">
            <w:pPr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教師行間巡視，對於有困難的學生給</w:t>
            </w:r>
            <w:r w:rsidRPr="00A22E71">
              <w:rPr>
                <w:rFonts w:ascii="標楷體" w:eastAsia="標楷體" w:hAnsi="標楷體" w:hint="eastAsia"/>
                <w:color w:val="000000"/>
                <w:spacing w:val="-4"/>
              </w:rPr>
              <w:t>予個別指導。</w:t>
            </w:r>
          </w:p>
          <w:p w:rsidR="005C2054" w:rsidRDefault="005C2054" w:rsidP="005541E9">
            <w:pPr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rPr>
                <w:rFonts w:ascii="標楷體" w:eastAsia="標楷體" w:hAnsi="標楷體"/>
                <w:color w:val="000000"/>
              </w:rPr>
            </w:pPr>
            <w:r w:rsidRPr="00A22E71">
              <w:rPr>
                <w:rFonts w:ascii="標楷體" w:eastAsia="標楷體" w:hAnsi="標楷體" w:hint="eastAsia"/>
                <w:color w:val="000000"/>
              </w:rPr>
              <w:t>教師行間巡視，對於有困難的學生給</w:t>
            </w:r>
            <w:r w:rsidRPr="00A22E71">
              <w:rPr>
                <w:rFonts w:ascii="標楷體" w:eastAsia="標楷體" w:hAnsi="標楷體" w:hint="eastAsia"/>
                <w:color w:val="000000"/>
                <w:spacing w:val="-4"/>
              </w:rPr>
              <w:t>予個別指導。</w:t>
            </w:r>
          </w:p>
          <w:p w:rsidR="005C2054" w:rsidRDefault="005C2054" w:rsidP="005541E9">
            <w:pPr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rPr>
                <w:rFonts w:ascii="標楷體" w:eastAsia="標楷體" w:hAnsi="標楷體"/>
                <w:color w:val="000000"/>
              </w:rPr>
            </w:pPr>
          </w:p>
          <w:p w:rsidR="005C2054" w:rsidRPr="00617412" w:rsidRDefault="005C2054" w:rsidP="005541E9">
            <w:pPr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rPr>
                <w:rFonts w:ascii="標楷體" w:eastAsia="標楷體" w:hAnsi="標楷體"/>
                <w:color w:val="000000"/>
              </w:rPr>
            </w:pPr>
          </w:p>
          <w:p w:rsidR="005C2054" w:rsidRPr="00A22E71" w:rsidRDefault="005C2054" w:rsidP="005541E9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90A2F" w:rsidRPr="00790A2F" w:rsidRDefault="00790A2F" w:rsidP="00790A2F">
      <w:pPr>
        <w:widowControl/>
        <w:tabs>
          <w:tab w:val="left" w:pos="3870"/>
          <w:tab w:val="left" w:pos="4320"/>
        </w:tabs>
        <w:spacing w:after="240"/>
        <w:jc w:val="center"/>
        <w:outlineLvl w:val="0"/>
        <w:rPr>
          <w:rFonts w:ascii="新細明體" w:eastAsia="新細明體" w:hAnsi="新細明體" w:cs="新細明體"/>
          <w:b/>
          <w:kern w:val="28"/>
          <w:sz w:val="36"/>
          <w:szCs w:val="20"/>
          <w:lang w:bidi="he-IL"/>
        </w:rPr>
      </w:pPr>
      <w:r w:rsidRPr="00790A2F">
        <w:rPr>
          <w:rFonts w:ascii="新細明體" w:eastAsia="新細明體" w:hAnsi="新細明體" w:cs="新細明體" w:hint="eastAsia"/>
          <w:b/>
          <w:kern w:val="28"/>
          <w:sz w:val="36"/>
          <w:szCs w:val="20"/>
          <w:lang w:bidi="he-IL"/>
        </w:rPr>
        <w:lastRenderedPageBreak/>
        <w:t xml:space="preserve">數學領域第三冊(2上) </w:t>
      </w:r>
      <w:r w:rsidRPr="00790A2F">
        <w:rPr>
          <w:rFonts w:ascii="標楷體" w:eastAsia="標楷體" w:hAnsi="標楷體" w:cs="新細明體" w:hint="eastAsia"/>
          <w:b/>
          <w:color w:val="000000"/>
          <w:kern w:val="28"/>
          <w:sz w:val="36"/>
          <w:szCs w:val="24"/>
          <w:lang w:eastAsia="zh-HK" w:bidi="he-IL"/>
        </w:rPr>
        <w:t>第五單元</w:t>
      </w:r>
      <w:r w:rsidRPr="00790A2F">
        <w:rPr>
          <w:rFonts w:ascii="標楷體" w:eastAsia="標楷體" w:hAnsi="標楷體" w:cs="新細明體" w:hint="eastAsia"/>
          <w:b/>
          <w:color w:val="000000"/>
          <w:kern w:val="28"/>
          <w:sz w:val="36"/>
          <w:szCs w:val="24"/>
          <w:lang w:bidi="he-IL"/>
        </w:rPr>
        <w:t xml:space="preserve"> 容量</w:t>
      </w:r>
    </w:p>
    <w:p w:rsidR="004C3866" w:rsidRPr="00790A2F" w:rsidRDefault="004C3866"/>
    <w:sectPr w:rsidR="004C3866" w:rsidRPr="00790A2F" w:rsidSect="005C20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A16" w:rsidRDefault="00611A16" w:rsidP="00790A2F">
      <w:r>
        <w:separator/>
      </w:r>
    </w:p>
  </w:endnote>
  <w:endnote w:type="continuationSeparator" w:id="0">
    <w:p w:rsidR="00611A16" w:rsidRDefault="00611A16" w:rsidP="0079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k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華康黑體 ...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A16" w:rsidRDefault="00611A16" w:rsidP="00790A2F">
      <w:r>
        <w:separator/>
      </w:r>
    </w:p>
  </w:footnote>
  <w:footnote w:type="continuationSeparator" w:id="0">
    <w:p w:rsidR="00611A16" w:rsidRDefault="00611A16" w:rsidP="00790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7F48"/>
    <w:multiLevelType w:val="hybridMultilevel"/>
    <w:tmpl w:val="B4D8694A"/>
    <w:lvl w:ilvl="0" w:tplc="22F6BB66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">
    <w:nsid w:val="02B34D3C"/>
    <w:multiLevelType w:val="hybridMultilevel"/>
    <w:tmpl w:val="8D56B2F6"/>
    <w:lvl w:ilvl="0" w:tplc="3E2C94BC">
      <w:start w:val="1"/>
      <w:numFmt w:val="decimal"/>
      <w:lvlText w:val="%1."/>
      <w:lvlJc w:val="left"/>
      <w:pPr>
        <w:ind w:left="785" w:hanging="360"/>
      </w:pPr>
      <w:rPr>
        <w:rFonts w:cs="Cambria Mat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09D735EB"/>
    <w:multiLevelType w:val="hybridMultilevel"/>
    <w:tmpl w:val="773470A6"/>
    <w:lvl w:ilvl="0" w:tplc="38DA7AA8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">
    <w:nsid w:val="0EA45A81"/>
    <w:multiLevelType w:val="hybridMultilevel"/>
    <w:tmpl w:val="211A563E"/>
    <w:lvl w:ilvl="0" w:tplc="02CCA14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>
    <w:nsid w:val="12910343"/>
    <w:multiLevelType w:val="hybridMultilevel"/>
    <w:tmpl w:val="B7A4C724"/>
    <w:lvl w:ilvl="0" w:tplc="C572415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>
    <w:nsid w:val="15533D24"/>
    <w:multiLevelType w:val="hybridMultilevel"/>
    <w:tmpl w:val="F4A299F4"/>
    <w:lvl w:ilvl="0" w:tplc="3E2C94BC">
      <w:start w:val="1"/>
      <w:numFmt w:val="decimal"/>
      <w:lvlText w:val="%1."/>
      <w:lvlJc w:val="left"/>
      <w:pPr>
        <w:ind w:left="785" w:hanging="360"/>
      </w:pPr>
      <w:rPr>
        <w:rFonts w:cs="Cambria Mat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>
    <w:nsid w:val="22747692"/>
    <w:multiLevelType w:val="hybridMultilevel"/>
    <w:tmpl w:val="F4A299F4"/>
    <w:lvl w:ilvl="0" w:tplc="3E2C94BC">
      <w:start w:val="1"/>
      <w:numFmt w:val="decimal"/>
      <w:lvlText w:val="%1."/>
      <w:lvlJc w:val="left"/>
      <w:pPr>
        <w:ind w:left="785" w:hanging="360"/>
      </w:pPr>
      <w:rPr>
        <w:rFonts w:cs="Cambria Mat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>
    <w:nsid w:val="25D22DAD"/>
    <w:multiLevelType w:val="hybridMultilevel"/>
    <w:tmpl w:val="7EE49966"/>
    <w:lvl w:ilvl="0" w:tplc="3E2C94BC">
      <w:start w:val="1"/>
      <w:numFmt w:val="decimal"/>
      <w:lvlText w:val="%1."/>
      <w:lvlJc w:val="left"/>
      <w:pPr>
        <w:ind w:left="785" w:hanging="360"/>
      </w:pPr>
      <w:rPr>
        <w:rFonts w:cs="Cambria Mat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287F54D7"/>
    <w:multiLevelType w:val="hybridMultilevel"/>
    <w:tmpl w:val="4648C712"/>
    <w:lvl w:ilvl="0" w:tplc="3E2C94BC">
      <w:start w:val="1"/>
      <w:numFmt w:val="decimal"/>
      <w:lvlText w:val="%1."/>
      <w:lvlJc w:val="left"/>
      <w:pPr>
        <w:ind w:left="785" w:hanging="360"/>
      </w:pPr>
      <w:rPr>
        <w:rFonts w:cs="Cambria Math" w:hint="default"/>
      </w:rPr>
    </w:lvl>
    <w:lvl w:ilvl="1" w:tplc="A5263E2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9013480"/>
    <w:multiLevelType w:val="hybridMultilevel"/>
    <w:tmpl w:val="47E6902E"/>
    <w:lvl w:ilvl="0" w:tplc="8C0660BA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0">
    <w:nsid w:val="29D516FC"/>
    <w:multiLevelType w:val="hybridMultilevel"/>
    <w:tmpl w:val="62DC2CCE"/>
    <w:lvl w:ilvl="0" w:tplc="B4AE2A7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>
    <w:nsid w:val="2E744AE1"/>
    <w:multiLevelType w:val="hybridMultilevel"/>
    <w:tmpl w:val="1C903938"/>
    <w:lvl w:ilvl="0" w:tplc="02CCA14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>
    <w:nsid w:val="44A070FA"/>
    <w:multiLevelType w:val="hybridMultilevel"/>
    <w:tmpl w:val="39942E22"/>
    <w:lvl w:ilvl="0" w:tplc="C572415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>
    <w:nsid w:val="5AFF2B0B"/>
    <w:multiLevelType w:val="hybridMultilevel"/>
    <w:tmpl w:val="839C6496"/>
    <w:lvl w:ilvl="0" w:tplc="DBE2077C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4">
    <w:nsid w:val="70CD3E8B"/>
    <w:multiLevelType w:val="hybridMultilevel"/>
    <w:tmpl w:val="291691F8"/>
    <w:lvl w:ilvl="0" w:tplc="C15EDCEE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5">
    <w:nsid w:val="74C86D1C"/>
    <w:multiLevelType w:val="hybridMultilevel"/>
    <w:tmpl w:val="A928EFEE"/>
    <w:lvl w:ilvl="0" w:tplc="02CCA14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  <w:num w:numId="12">
    <w:abstractNumId w:val="11"/>
  </w:num>
  <w:num w:numId="13">
    <w:abstractNumId w:val="3"/>
  </w:num>
  <w:num w:numId="14">
    <w:abstractNumId w:val="15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80"/>
  <w:drawingGridHorizont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54"/>
    <w:rsid w:val="002669E9"/>
    <w:rsid w:val="004C3866"/>
    <w:rsid w:val="005C2054"/>
    <w:rsid w:val="00611A16"/>
    <w:rsid w:val="006D53DE"/>
    <w:rsid w:val="00790A2F"/>
    <w:rsid w:val="0091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A85499-E874-4429-8854-28BF58C5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054"/>
    <w:pPr>
      <w:widowControl w:val="0"/>
    </w:pPr>
    <w:rPr>
      <w:rFonts w:ascii="kk2" w:eastAsia="華康黑體 ..." w:hAnsi="kk2" w:cs="Cambria Ma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1">
    <w:name w:val="Pa11"/>
    <w:basedOn w:val="a"/>
    <w:next w:val="a"/>
    <w:rsid w:val="005C2054"/>
    <w:pPr>
      <w:autoSpaceDE w:val="0"/>
      <w:autoSpaceDN w:val="0"/>
      <w:adjustRightInd w:val="0"/>
      <w:spacing w:line="242" w:lineRule="atLeast"/>
    </w:pPr>
    <w:rPr>
      <w:rFonts w:ascii="細明體" w:eastAsia="細明體" w:hAnsi="Cambria Math"/>
      <w:kern w:val="0"/>
      <w:sz w:val="20"/>
      <w:szCs w:val="24"/>
    </w:rPr>
  </w:style>
  <w:style w:type="paragraph" w:styleId="a3">
    <w:name w:val="header"/>
    <w:basedOn w:val="a"/>
    <w:link w:val="a4"/>
    <w:uiPriority w:val="99"/>
    <w:unhideWhenUsed/>
    <w:rsid w:val="00790A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0A2F"/>
    <w:rPr>
      <w:rFonts w:ascii="kk2" w:eastAsia="華康黑體 ..." w:hAnsi="kk2" w:cs="Cambria Math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A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0A2F"/>
    <w:rPr>
      <w:rFonts w:ascii="kk2" w:eastAsia="華康黑體 ..." w:hAnsi="kk2" w:cs="Cambria Math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2024-10-22T12:05:00Z</dcterms:created>
  <dcterms:modified xsi:type="dcterms:W3CDTF">2024-10-22T12:21:00Z</dcterms:modified>
</cp:coreProperties>
</file>