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92C6" w14:textId="77777777" w:rsidR="004F0634" w:rsidRPr="00240A14" w:rsidRDefault="004F0634" w:rsidP="004F0634">
      <w:pPr>
        <w:rPr>
          <w:rFonts w:ascii="標楷體" w:eastAsia="標楷體" w:hAnsi="標楷體" w:cs="Calibri"/>
          <w:color w:val="FF0000"/>
          <w:kern w:val="0"/>
          <w:sz w:val="28"/>
          <w:szCs w:val="28"/>
        </w:rPr>
      </w:pPr>
      <w:r w:rsidRPr="00240A14">
        <w:rPr>
          <w:rFonts w:ascii="標楷體" w:eastAsia="標楷體" w:hAnsi="標楷體" w:cs="Calibri" w:hint="eastAsia"/>
          <w:kern w:val="0"/>
          <w:sz w:val="28"/>
          <w:szCs w:val="28"/>
        </w:rPr>
        <w:t>附表11-2</w:t>
      </w:r>
    </w:p>
    <w:p w14:paraId="14B7A786" w14:textId="77777777" w:rsidR="004F0634" w:rsidRPr="00240A14" w:rsidRDefault="004F0634" w:rsidP="004F0634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kern w:val="0"/>
          <w:sz w:val="20"/>
          <w:szCs w:val="36"/>
        </w:rPr>
      </w:pPr>
      <w:r w:rsidRPr="00240A14">
        <w:rPr>
          <w:rFonts w:ascii="標楷體" w:eastAsia="標楷體" w:hAnsi="標楷體" w:cs="SimSun" w:hint="eastAsia"/>
          <w:b/>
          <w:w w:val="105"/>
          <w:kern w:val="0"/>
          <w:sz w:val="28"/>
          <w:szCs w:val="28"/>
        </w:rPr>
        <w:t>基</w:t>
      </w:r>
      <w:r w:rsidRPr="00240A14">
        <w:rPr>
          <w:rFonts w:ascii="標楷體" w:eastAsia="標楷體" w:hAnsi="標楷體" w:cs="SimSun"/>
          <w:b/>
          <w:w w:val="105"/>
          <w:kern w:val="0"/>
          <w:sz w:val="28"/>
          <w:szCs w:val="28"/>
        </w:rPr>
        <w:t>隆市國民中小學教師素養導向教學</w:t>
      </w:r>
      <w:r w:rsidRPr="00240A14">
        <w:rPr>
          <w:rFonts w:ascii="標楷體" w:eastAsia="標楷體" w:hAnsi="標楷體" w:cs="SimSun"/>
          <w:b/>
          <w:color w:val="FF0000"/>
          <w:w w:val="105"/>
          <w:kern w:val="0"/>
          <w:sz w:val="28"/>
          <w:szCs w:val="28"/>
        </w:rPr>
        <w:t>觀</w:t>
      </w:r>
      <w:r w:rsidRPr="00240A14">
        <w:rPr>
          <w:rFonts w:ascii="標楷體" w:eastAsia="標楷體" w:hAnsi="標楷體" w:cs="SimSun" w:hint="eastAsia"/>
          <w:b/>
          <w:color w:val="FF0000"/>
          <w:w w:val="105"/>
          <w:kern w:val="0"/>
          <w:sz w:val="28"/>
          <w:szCs w:val="28"/>
        </w:rPr>
        <w:t>議</w:t>
      </w:r>
      <w:r w:rsidRPr="00240A14">
        <w:rPr>
          <w:rFonts w:ascii="標楷體" w:eastAsia="標楷體" w:hAnsi="標楷體" w:cs="SimSun"/>
          <w:b/>
          <w:color w:val="FF0000"/>
          <w:w w:val="105"/>
          <w:kern w:val="0"/>
          <w:sz w:val="28"/>
          <w:szCs w:val="28"/>
        </w:rPr>
        <w:t>課</w:t>
      </w:r>
      <w:r w:rsidRPr="00240A14">
        <w:rPr>
          <w:rFonts w:ascii="標楷體" w:eastAsia="標楷體" w:hAnsi="標楷體" w:cs="SimSun"/>
          <w:b/>
          <w:w w:val="105"/>
          <w:kern w:val="0"/>
          <w:sz w:val="28"/>
          <w:szCs w:val="28"/>
        </w:rPr>
        <w:t>紀錄表</w:t>
      </w:r>
      <w:r w:rsidRPr="00240A14">
        <w:rPr>
          <w:rFonts w:ascii="標楷體" w:eastAsia="標楷體" w:hAnsi="標楷體" w:cs="SimSun" w:hint="eastAsia"/>
          <w:b/>
          <w:color w:val="FF0000"/>
          <w:w w:val="105"/>
          <w:kern w:val="0"/>
          <w:sz w:val="20"/>
          <w:szCs w:val="20"/>
        </w:rPr>
        <w:t>(</w:t>
      </w:r>
      <w:r w:rsidRPr="00240A14">
        <w:rPr>
          <w:rFonts w:ascii="標楷體" w:eastAsia="標楷體" w:hAnsi="標楷體" w:cs="SimSun" w:hint="eastAsia"/>
          <w:b/>
          <w:color w:val="FF0000"/>
          <w:w w:val="105"/>
          <w:kern w:val="0"/>
          <w:sz w:val="20"/>
          <w:szCs w:val="36"/>
        </w:rPr>
        <w:t>2024版)</w:t>
      </w:r>
    </w:p>
    <w:p w14:paraId="64A2813D" w14:textId="77777777" w:rsidR="004F0634" w:rsidRPr="00240A14" w:rsidRDefault="004F0634" w:rsidP="004F0634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kern w:val="0"/>
          <w:sz w:val="20"/>
          <w:szCs w:val="20"/>
        </w:rPr>
      </w:pPr>
      <w:r w:rsidRPr="00240A14">
        <w:rPr>
          <w:rFonts w:ascii="標楷體" w:eastAsia="標楷體" w:hAnsi="標楷體" w:cs="SimSun" w:hint="eastAsia"/>
          <w:b/>
          <w:w w:val="105"/>
          <w:kern w:val="0"/>
          <w:sz w:val="20"/>
          <w:szCs w:val="20"/>
        </w:rPr>
        <w:t>（表格可依觀察焦點所選取觀察規準向度自行編修）</w:t>
      </w:r>
    </w:p>
    <w:p w14:paraId="4944FEE4" w14:textId="77777777" w:rsidR="004F0634" w:rsidRDefault="004F0634" w:rsidP="004F0634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"/>
          <w:kern w:val="0"/>
          <w:szCs w:val="24"/>
        </w:rPr>
      </w:pPr>
      <w:r w:rsidRPr="00240A14">
        <w:rPr>
          <w:rFonts w:ascii="標楷體" w:eastAsia="標楷體" w:hAnsi="標楷體" w:cs="SimSun"/>
          <w:kern w:val="0"/>
          <w:szCs w:val="24"/>
        </w:rPr>
        <w:t>教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學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班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級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：</w:t>
      </w:r>
      <w:r w:rsidRPr="00240A14">
        <w:rPr>
          <w:rFonts w:ascii="標楷體" w:eastAsia="標楷體" w:hAnsi="標楷體" w:cs="SimSun" w:hint="eastAsia"/>
          <w:kern w:val="0"/>
          <w:szCs w:val="24"/>
          <w:u w:val="single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SimSun" w:hint="eastAsia"/>
          <w:kern w:val="0"/>
          <w:szCs w:val="24"/>
          <w:u w:val="single"/>
        </w:rPr>
        <w:t>401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 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教學領域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4261DE">
        <w:rPr>
          <w:rFonts w:ascii="標楷體" w:eastAsia="標楷體" w:hAnsi="標楷體" w:cs="SimSun" w:hint="eastAsia"/>
          <w:kern w:val="0"/>
          <w:szCs w:val="24"/>
          <w:u w:val="single"/>
        </w:rPr>
        <w:t>社會</w:t>
      </w:r>
      <w:r w:rsidRPr="00240A14"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spacing w:val="-1"/>
          <w:kern w:val="0"/>
          <w:szCs w:val="24"/>
        </w:rPr>
        <w:t xml:space="preserve">  </w:t>
      </w:r>
    </w:p>
    <w:p w14:paraId="76F342B9" w14:textId="77777777" w:rsidR="004F0634" w:rsidRPr="00240A14" w:rsidRDefault="004F0634" w:rsidP="004F0634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  <w:kern w:val="0"/>
          <w:szCs w:val="24"/>
        </w:rPr>
      </w:pPr>
      <w:r w:rsidRPr="00240A14">
        <w:rPr>
          <w:rFonts w:ascii="標楷體" w:eastAsia="標楷體" w:hAnsi="標楷體" w:cs="SimSun"/>
          <w:spacing w:val="-1"/>
          <w:kern w:val="0"/>
          <w:szCs w:val="24"/>
        </w:rPr>
        <w:t>教學</w:t>
      </w:r>
      <w:r w:rsidRPr="00240A14">
        <w:rPr>
          <w:rFonts w:ascii="標楷體" w:eastAsia="標楷體" w:hAnsi="標楷體" w:cs="SimSun"/>
          <w:kern w:val="0"/>
          <w:szCs w:val="24"/>
        </w:rPr>
        <w:t>單元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2E1BBF">
        <w:rPr>
          <w:rFonts w:ascii="標楷體" w:eastAsia="標楷體" w:hAnsi="標楷體" w:cs="Times New Roman"/>
          <w:sz w:val="22"/>
          <w:u w:val="single"/>
        </w:rPr>
        <w:t>第三單元家鄉的傳統信仰與老街第1課信仰與生活【活動三】信仰與現代生活</w:t>
      </w:r>
    </w:p>
    <w:p w14:paraId="6D53A180" w14:textId="77777777" w:rsidR="004F0634" w:rsidRPr="00240A14" w:rsidRDefault="004F0634" w:rsidP="004F0634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  <w:kern w:val="0"/>
          <w:szCs w:val="24"/>
        </w:rPr>
      </w:pPr>
      <w:r w:rsidRPr="00240A14">
        <w:rPr>
          <w:rFonts w:ascii="標楷體" w:eastAsia="標楷體" w:hAnsi="標楷體" w:cs="SimSun"/>
          <w:kern w:val="0"/>
          <w:szCs w:val="24"/>
        </w:rPr>
        <w:t>授課</w:t>
      </w:r>
      <w:r w:rsidRPr="00240A14">
        <w:rPr>
          <w:rFonts w:ascii="標楷體" w:eastAsia="標楷體" w:hAnsi="標楷體" w:cs="新細明體" w:hint="eastAsia"/>
          <w:kern w:val="0"/>
          <w:szCs w:val="24"/>
        </w:rPr>
        <w:t>教師姓名：</w:t>
      </w:r>
      <w:r>
        <w:rPr>
          <w:rFonts w:ascii="標楷體" w:eastAsia="標楷體" w:hAnsi="標楷體" w:cs="新細明體" w:hint="eastAsia"/>
          <w:kern w:val="0"/>
          <w:szCs w:val="24"/>
        </w:rPr>
        <w:t>陳素梅</w:t>
      </w:r>
      <w:r w:rsidRPr="00240A14">
        <w:rPr>
          <w:rFonts w:ascii="標楷體" w:eastAsia="標楷體" w:hAnsi="標楷體" w:cs="新細明體"/>
          <w:kern w:val="0"/>
          <w:szCs w:val="24"/>
          <w:u w:val="single"/>
        </w:rPr>
        <w:t xml:space="preserve"> </w:t>
      </w:r>
      <w:r w:rsidRPr="00240A14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 w:hint="eastAsia"/>
          <w:kern w:val="0"/>
          <w:szCs w:val="24"/>
        </w:rPr>
        <w:t>服務學校：</w:t>
      </w:r>
      <w:r w:rsidRPr="00E51755">
        <w:rPr>
          <w:rFonts w:ascii="標楷體" w:eastAsia="標楷體" w:hAnsi="標楷體" w:cs="SimSun" w:hint="eastAsia"/>
          <w:kern w:val="0"/>
          <w:szCs w:val="24"/>
          <w:u w:val="single"/>
        </w:rPr>
        <w:t>隆聖國小</w:t>
      </w:r>
      <w:r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觀 察 者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ab/>
        <w:t xml:space="preserve"> </w:t>
      </w:r>
      <w:r>
        <w:rPr>
          <w:rFonts w:ascii="標楷體" w:eastAsia="標楷體" w:hAnsi="標楷體" w:cs="SimSun" w:hint="eastAsia"/>
          <w:kern w:val="0"/>
          <w:szCs w:val="24"/>
          <w:u w:val="single"/>
        </w:rPr>
        <w:t>文世豪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    </w:t>
      </w:r>
      <w:r w:rsidRPr="00240A14">
        <w:rPr>
          <w:rFonts w:ascii="標楷體" w:eastAsia="標楷體" w:hAnsi="標楷體" w:cs="SimSun"/>
          <w:kern w:val="0"/>
          <w:szCs w:val="24"/>
        </w:rPr>
        <w:t xml:space="preserve">   </w:t>
      </w:r>
    </w:p>
    <w:p w14:paraId="3C6793BA" w14:textId="77777777" w:rsidR="004F0634" w:rsidRPr="00240A14" w:rsidRDefault="004F0634" w:rsidP="004F0634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kern w:val="0"/>
          <w:szCs w:val="24"/>
          <w:u w:val="single"/>
        </w:rPr>
      </w:pPr>
      <w:r w:rsidRPr="00240A14">
        <w:rPr>
          <w:rFonts w:ascii="標楷體" w:eastAsia="標楷體" w:hAnsi="標楷體" w:cs="SimSun" w:hint="eastAsia"/>
          <w:kern w:val="0"/>
          <w:szCs w:val="24"/>
        </w:rPr>
        <w:t>教學</w:t>
      </w:r>
      <w:r w:rsidRPr="00240A14">
        <w:rPr>
          <w:rFonts w:ascii="標楷體" w:eastAsia="標楷體" w:hAnsi="標楷體" w:cs="SimSun"/>
          <w:kern w:val="0"/>
          <w:szCs w:val="24"/>
        </w:rPr>
        <w:t>時間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113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年_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11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月_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19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_日_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14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_時</w:t>
      </w:r>
      <w:r w:rsidRPr="00E51755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 xml:space="preserve"> 0 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分</w:t>
      </w:r>
      <w:r w:rsidRPr="00240A14">
        <w:rPr>
          <w:rFonts w:ascii="標楷體" w:eastAsia="標楷體" w:hAnsi="標楷體" w:cs="SimSun"/>
          <w:kern w:val="0"/>
          <w:szCs w:val="24"/>
        </w:rPr>
        <w:t xml:space="preserve">  </w:t>
      </w:r>
      <w:r w:rsidRPr="00240A14">
        <w:rPr>
          <w:rFonts w:ascii="標楷體" w:eastAsia="標楷體" w:hAnsi="標楷體" w:cs="SimSun" w:hint="eastAsia"/>
          <w:kern w:val="0"/>
          <w:szCs w:val="24"/>
        </w:rPr>
        <w:t>議課</w:t>
      </w:r>
      <w:r w:rsidRPr="00240A14">
        <w:rPr>
          <w:rFonts w:ascii="標楷體" w:eastAsia="標楷體" w:hAnsi="標楷體" w:cs="SimSun"/>
          <w:kern w:val="0"/>
          <w:szCs w:val="24"/>
        </w:rPr>
        <w:t>時間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113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_年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11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月_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21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日_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15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_時</w:t>
      </w:r>
      <w:r w:rsidRPr="00E51755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 xml:space="preserve"> 0 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分</w:t>
      </w:r>
    </w:p>
    <w:tbl>
      <w:tblPr>
        <w:tblW w:w="104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665"/>
      </w:tblGrid>
      <w:tr w:rsidR="004F0634" w:rsidRPr="00240A14" w14:paraId="46965F45" w14:textId="77777777" w:rsidTr="004F0634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6C9B1385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/>
                <w:kern w:val="0"/>
              </w:rPr>
              <w:t>規準/指標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448C410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</w:rPr>
              <w:t>教師引導及學生表現情形</w:t>
            </w:r>
          </w:p>
        </w:tc>
      </w:tr>
      <w:tr w:rsidR="004F0634" w:rsidRPr="00240A14" w14:paraId="496E940F" w14:textId="77777777" w:rsidTr="004F0634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11D1C285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372023BC" w14:textId="77777777" w:rsidR="004F0634" w:rsidRPr="00240A14" w:rsidRDefault="004F0634" w:rsidP="00103B66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kern w:val="0"/>
                <w:sz w:val="2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t>有呈現</w:t>
            </w:r>
          </w:p>
          <w:p w14:paraId="6707BEB5" w14:textId="77777777" w:rsidR="004F0634" w:rsidRPr="00240A14" w:rsidRDefault="004F0634" w:rsidP="00103B66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kern w:val="0"/>
                <w:sz w:val="2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t>(請打</w:t>
            </w: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  <w:r w:rsidRPr="00240A14">
              <w:rPr>
                <w:rFonts w:ascii="標楷體" w:eastAsia="標楷體" w:hAnsi="標楷體" w:cs="SimSun"/>
                <w:kern w:val="0"/>
                <w:sz w:val="20"/>
              </w:rPr>
              <w:t>)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2F2C16AC" w14:textId="77777777" w:rsidR="004F0634" w:rsidRPr="00240A14" w:rsidRDefault="004F0634" w:rsidP="00103B66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</w:rPr>
              <w:t>觀察記錄</w:t>
            </w:r>
          </w:p>
        </w:tc>
      </w:tr>
      <w:tr w:rsidR="004F0634" w:rsidRPr="00240A14" w14:paraId="4F993F71" w14:textId="77777777" w:rsidTr="004F0634">
        <w:trPr>
          <w:trHeight w:val="680"/>
        </w:trPr>
        <w:tc>
          <w:tcPr>
            <w:tcW w:w="10490" w:type="dxa"/>
            <w:gridSpan w:val="3"/>
            <w:shd w:val="clear" w:color="auto" w:fill="D9E2F2"/>
          </w:tcPr>
          <w:p w14:paraId="3232D98B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/>
                <w:kern w:val="0"/>
              </w:rPr>
              <w:t>規準1︰營造</w:t>
            </w:r>
            <w:r w:rsidRPr="00240A14">
              <w:rPr>
                <w:rFonts w:ascii="標楷體" w:eastAsia="標楷體" w:hAnsi="標楷體" w:cs="SimSun" w:hint="eastAsia"/>
                <w:color w:val="FF0000"/>
                <w:kern w:val="0"/>
              </w:rPr>
              <w:t>脈絡</w:t>
            </w:r>
            <w:r w:rsidRPr="00240A14">
              <w:rPr>
                <w:rFonts w:ascii="標楷體" w:eastAsia="標楷體" w:hAnsi="標楷體" w:cs="SimSun"/>
                <w:kern w:val="0"/>
              </w:rPr>
              <w:t>化的學習</w:t>
            </w:r>
            <w:r w:rsidRPr="00240A14">
              <w:rPr>
                <w:rFonts w:ascii="標楷體" w:eastAsia="標楷體" w:hAnsi="標楷體" w:cs="SimSun" w:hint="eastAsia"/>
                <w:kern w:val="0"/>
              </w:rPr>
              <w:t xml:space="preserve"> </w:t>
            </w:r>
            <w:r w:rsidRPr="00240A14">
              <w:rPr>
                <w:rFonts w:ascii="標楷體" w:eastAsia="標楷體" w:hAnsi="標楷體" w:cs="SimSun"/>
                <w:kern w:val="0"/>
              </w:rPr>
              <w:t xml:space="preserve">  </w:t>
            </w:r>
          </w:p>
          <w:p w14:paraId="63D07805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/>
                <w:b/>
                <w:kern w:val="0"/>
              </w:rPr>
              <w:t>關注重點</w:t>
            </w:r>
            <w:r w:rsidRPr="00240A14">
              <w:rPr>
                <w:rFonts w:ascii="標楷體" w:eastAsia="標楷體" w:hAnsi="標楷體" w:cs="SimSun"/>
                <w:kern w:val="0"/>
              </w:rPr>
              <w:t>︰教材組織、學習經驗及情境安排</w:t>
            </w:r>
          </w:p>
        </w:tc>
      </w:tr>
      <w:tr w:rsidR="004F0634" w:rsidRPr="00240A14" w14:paraId="5718620A" w14:textId="77777777" w:rsidTr="004F0634">
        <w:trPr>
          <w:trHeight w:val="855"/>
        </w:trPr>
        <w:tc>
          <w:tcPr>
            <w:tcW w:w="3827" w:type="dxa"/>
            <w:shd w:val="clear" w:color="auto" w:fill="auto"/>
          </w:tcPr>
          <w:p w14:paraId="4523B3E8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1-1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連結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學生的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生活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經驗，提升學生的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學習參與度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5B9ADAA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 w:val="restart"/>
            <w:shd w:val="clear" w:color="auto" w:fill="auto"/>
          </w:tcPr>
          <w:p w14:paraId="3F481931" w14:textId="77777777" w:rsidR="004F0634" w:rsidRDefault="004F0634" w:rsidP="004F0634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Times New Roman"/>
              </w:rPr>
            </w:pPr>
            <w:r w:rsidRPr="00BB3B6F">
              <w:rPr>
                <w:rFonts w:ascii="標楷體" w:eastAsia="標楷體" w:hAnsi="標楷體" w:cs="Times New Roman" w:hint="eastAsia"/>
              </w:rPr>
              <w:t>教師</w:t>
            </w:r>
            <w:r>
              <w:rPr>
                <w:rFonts w:ascii="標楷體" w:eastAsia="標楷體" w:hAnsi="標楷體" w:cs="Times New Roman" w:hint="eastAsia"/>
              </w:rPr>
              <w:t>準備教材詳細而清晰</w:t>
            </w:r>
            <w:r w:rsidRPr="00455C7C">
              <w:rPr>
                <w:rFonts w:ascii="標楷體" w:eastAsia="標楷體" w:hAnsi="標楷體" w:cs="Times New Roman" w:hint="eastAsia"/>
              </w:rPr>
              <w:t>，從學生的生活經驗出發，</w:t>
            </w:r>
            <w:r>
              <w:rPr>
                <w:rFonts w:ascii="標楷體" w:eastAsia="標楷體" w:hAnsi="標楷體" w:cs="Times New Roman" w:hint="eastAsia"/>
              </w:rPr>
              <w:t>廣泛思考自己生活中的宗教活動，作為課堂學習的有利常識</w:t>
            </w:r>
            <w:r w:rsidRPr="00455C7C">
              <w:rPr>
                <w:rFonts w:ascii="標楷體" w:eastAsia="標楷體" w:hAnsi="標楷體" w:cs="Times New Roman" w:hint="eastAsia"/>
              </w:rPr>
              <w:t>。</w:t>
            </w:r>
          </w:p>
          <w:p w14:paraId="4BFB3CC0" w14:textId="77777777" w:rsidR="004F0634" w:rsidRPr="00455C7C" w:rsidRDefault="004F0634" w:rsidP="004F0634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教師清楚針對宗教信仰的儀式與各項活動進行定義說明，讓學生能釐清自己對於宗教活動的想法，並給予正確的價值觀。</w:t>
            </w:r>
          </w:p>
          <w:p w14:paraId="00566453" w14:textId="77777777" w:rsidR="004F0634" w:rsidRPr="00C727F9" w:rsidRDefault="004F0634" w:rsidP="004F0634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Times New Roman"/>
              </w:rPr>
            </w:pPr>
            <w:r w:rsidRPr="00C727F9">
              <w:rPr>
                <w:rFonts w:ascii="標楷體" w:eastAsia="標楷體" w:hAnsi="標楷體" w:cs="Times New Roman" w:hint="eastAsia"/>
              </w:rPr>
              <w:t>教師</w:t>
            </w:r>
            <w:r>
              <w:rPr>
                <w:rFonts w:ascii="標楷體" w:eastAsia="標楷體" w:hAnsi="標楷體" w:cs="Times New Roman" w:hint="eastAsia"/>
              </w:rPr>
              <w:t>能有效</w:t>
            </w:r>
            <w:r w:rsidRPr="00C727F9">
              <w:rPr>
                <w:rFonts w:ascii="標楷體" w:eastAsia="標楷體" w:hAnsi="標楷體" w:cs="Times New Roman" w:hint="eastAsia"/>
              </w:rPr>
              <w:t>引導</w:t>
            </w:r>
            <w:r>
              <w:rPr>
                <w:rFonts w:ascii="標楷體" w:eastAsia="標楷體" w:hAnsi="標楷體" w:cs="Times New Roman" w:hint="eastAsia"/>
              </w:rPr>
              <w:t>學生從課本與講義中，探索與察覺因為時代的變遷而使得宗教的活動方式有所轉變</w:t>
            </w:r>
            <w:r w:rsidRPr="00C727F9">
              <w:rPr>
                <w:rFonts w:ascii="標楷體" w:eastAsia="標楷體" w:hAnsi="標楷體" w:cs="Times New Roman" w:hint="eastAsia"/>
              </w:rPr>
              <w:t>。</w:t>
            </w:r>
          </w:p>
          <w:p w14:paraId="0D537E13" w14:textId="77777777" w:rsidR="004F0634" w:rsidRPr="00455C7C" w:rsidRDefault="004F0634" w:rsidP="00103B66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0634" w:rsidRPr="00240A14" w14:paraId="01BCA036" w14:textId="77777777" w:rsidTr="004F0634">
        <w:trPr>
          <w:trHeight w:val="853"/>
        </w:trPr>
        <w:tc>
          <w:tcPr>
            <w:tcW w:w="3827" w:type="dxa"/>
            <w:shd w:val="clear" w:color="auto" w:fill="auto"/>
          </w:tcPr>
          <w:p w14:paraId="5D75F842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u w:val="single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1-2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根據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學生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學習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的先備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知識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，提供所需的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學習支持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11C1D658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/>
            <w:shd w:val="clear" w:color="auto" w:fill="auto"/>
          </w:tcPr>
          <w:p w14:paraId="5448A3B1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4F0634" w:rsidRPr="00240A14" w14:paraId="68137308" w14:textId="77777777" w:rsidTr="004F0634">
        <w:trPr>
          <w:trHeight w:val="823"/>
        </w:trPr>
        <w:tc>
          <w:tcPr>
            <w:tcW w:w="3827" w:type="dxa"/>
            <w:shd w:val="clear" w:color="auto" w:fill="auto"/>
          </w:tcPr>
          <w:p w14:paraId="3C5AE21A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1-3掌握教材組織的脈絡，協助學生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系統化的學習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5A0D8EA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/>
            <w:shd w:val="clear" w:color="auto" w:fill="auto"/>
          </w:tcPr>
          <w:p w14:paraId="06AE4ED8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4F0634" w:rsidRPr="00240A14" w14:paraId="633B0BE1" w14:textId="77777777" w:rsidTr="004F0634">
        <w:trPr>
          <w:trHeight w:val="835"/>
        </w:trPr>
        <w:tc>
          <w:tcPr>
            <w:tcW w:w="3827" w:type="dxa"/>
            <w:shd w:val="clear" w:color="auto" w:fill="auto"/>
          </w:tcPr>
          <w:p w14:paraId="4D30ED72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1-4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引導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學生將所學概念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應用於生活情境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69120BB3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/>
            <w:shd w:val="clear" w:color="auto" w:fill="auto"/>
          </w:tcPr>
          <w:p w14:paraId="7457B155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4F0634" w:rsidRPr="00240A14" w14:paraId="4C1C3DA4" w14:textId="77777777" w:rsidTr="004F0634">
        <w:trPr>
          <w:trHeight w:val="833"/>
        </w:trPr>
        <w:tc>
          <w:tcPr>
            <w:tcW w:w="3827" w:type="dxa"/>
            <w:shd w:val="clear" w:color="auto" w:fill="auto"/>
          </w:tcPr>
          <w:p w14:paraId="6B439645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1-5運用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評量</w:t>
            </w:r>
            <w:r w:rsidRPr="00240A14">
              <w:rPr>
                <w:rFonts w:ascii="標楷體" w:eastAsia="標楷體" w:hAnsi="標楷體" w:cs="SimSun" w:hint="eastAsia"/>
                <w:bCs/>
                <w:color w:val="000000"/>
                <w:kern w:val="0"/>
              </w:rPr>
              <w:t>即學習的概念，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以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促進學生的學習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成效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1AE8C59C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/>
            <w:shd w:val="clear" w:color="auto" w:fill="auto"/>
          </w:tcPr>
          <w:p w14:paraId="6EF1C4EA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4F0634" w:rsidRPr="00240A14" w14:paraId="0BBFF51C" w14:textId="77777777" w:rsidTr="004F0634">
        <w:trPr>
          <w:trHeight w:val="680"/>
        </w:trPr>
        <w:tc>
          <w:tcPr>
            <w:tcW w:w="10490" w:type="dxa"/>
            <w:gridSpan w:val="3"/>
            <w:shd w:val="clear" w:color="auto" w:fill="D9E2F2"/>
          </w:tcPr>
          <w:p w14:paraId="7275A77F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規準2︰安排探究性的學習任務</w:t>
            </w:r>
          </w:p>
          <w:p w14:paraId="26A7BB0F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關注重點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︰學習策略及任務安排</w:t>
            </w:r>
          </w:p>
        </w:tc>
      </w:tr>
      <w:tr w:rsidR="004F0634" w:rsidRPr="00240A14" w14:paraId="0A01D016" w14:textId="77777777" w:rsidTr="004F0634">
        <w:trPr>
          <w:trHeight w:val="884"/>
        </w:trPr>
        <w:tc>
          <w:tcPr>
            <w:tcW w:w="3827" w:type="dxa"/>
            <w:shd w:val="clear" w:color="auto" w:fill="auto"/>
          </w:tcPr>
          <w:p w14:paraId="5E2AF1A9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2-1引導學生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覺察問題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14:paraId="3085CCF8" w14:textId="77777777" w:rsidR="004F0634" w:rsidRPr="00455C7C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 w:val="restart"/>
            <w:shd w:val="clear" w:color="auto" w:fill="auto"/>
          </w:tcPr>
          <w:p w14:paraId="18150124" w14:textId="77777777" w:rsidR="004F0634" w:rsidRPr="00147E58" w:rsidRDefault="004F0634" w:rsidP="004F063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</w:rPr>
            </w:pPr>
            <w:r w:rsidRPr="00147E58">
              <w:rPr>
                <w:rFonts w:ascii="標楷體" w:eastAsia="標楷體" w:hAnsi="標楷體" w:cs="SimSun" w:hint="eastAsia"/>
              </w:rPr>
              <w:t>教師確實安排實際的情境讓學生去思考問題與察覺問題，以行天宮</w:t>
            </w:r>
            <w:r>
              <w:rPr>
                <w:rFonts w:ascii="標楷體" w:eastAsia="標楷體" w:hAnsi="標楷體" w:cs="SimSun" w:hint="eastAsia"/>
              </w:rPr>
              <w:t>的改變</w:t>
            </w:r>
            <w:r w:rsidRPr="00147E58">
              <w:rPr>
                <w:rFonts w:ascii="標楷體" w:eastAsia="標楷體" w:hAnsi="標楷體" w:cs="SimSun" w:hint="eastAsia"/>
              </w:rPr>
              <w:t>為例進行各個面向的思考。</w:t>
            </w:r>
          </w:p>
          <w:p w14:paraId="78D97AA5" w14:textId="77777777" w:rsidR="004F0634" w:rsidRDefault="004F0634" w:rsidP="004F063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教師利用學生的舊經驗：社區的公廟活動作為鷹架標準的判斷，逐步協助學生學習宗教活動與儀式中更深層的價值觀與意涵。</w:t>
            </w:r>
          </w:p>
          <w:p w14:paraId="4A431177" w14:textId="77777777" w:rsidR="004F0634" w:rsidRPr="00147E58" w:rsidRDefault="004F0634" w:rsidP="004F063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教師安排新聞事件讓學生去思考燒香拜拜、擺設供品在這個時代的一個適切性，讓學生從環保的角度、民俗的角度來看宗教活動，並進行討論與結論。</w:t>
            </w:r>
          </w:p>
        </w:tc>
      </w:tr>
      <w:tr w:rsidR="004F0634" w:rsidRPr="00240A14" w14:paraId="221DB35C" w14:textId="77777777" w:rsidTr="004F0634">
        <w:trPr>
          <w:trHeight w:val="627"/>
        </w:trPr>
        <w:tc>
          <w:tcPr>
            <w:tcW w:w="3827" w:type="dxa"/>
            <w:shd w:val="clear" w:color="auto" w:fill="auto"/>
          </w:tcPr>
          <w:p w14:paraId="029884E8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2-2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提供鷹架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以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支持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學生的學習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02F7280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/>
            <w:shd w:val="clear" w:color="auto" w:fill="auto"/>
          </w:tcPr>
          <w:p w14:paraId="27487783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4F0634" w:rsidRPr="00240A14" w14:paraId="33FA0260" w14:textId="77777777" w:rsidTr="004F0634">
        <w:trPr>
          <w:trHeight w:val="781"/>
        </w:trPr>
        <w:tc>
          <w:tcPr>
            <w:tcW w:w="3827" w:type="dxa"/>
            <w:shd w:val="clear" w:color="auto" w:fill="auto"/>
          </w:tcPr>
          <w:p w14:paraId="687690EF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2-3引導學生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運用方法或策略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完成任務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7A309BA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/>
            <w:shd w:val="clear" w:color="auto" w:fill="auto"/>
          </w:tcPr>
          <w:p w14:paraId="34B8E370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4F0634" w:rsidRPr="00240A14" w14:paraId="4C0481E5" w14:textId="77777777" w:rsidTr="004F0634">
        <w:trPr>
          <w:trHeight w:val="837"/>
        </w:trPr>
        <w:tc>
          <w:tcPr>
            <w:tcW w:w="3827" w:type="dxa"/>
            <w:shd w:val="clear" w:color="auto" w:fill="auto"/>
          </w:tcPr>
          <w:p w14:paraId="1939E9AE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2-4促發學生在學習活動中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探究及反思</w:t>
            </w:r>
            <w:r w:rsidRPr="00240A14">
              <w:rPr>
                <w:rFonts w:ascii="標楷體" w:eastAsia="標楷體" w:hAnsi="標楷體" w:cs="SimSun" w:hint="eastAsia"/>
                <w:b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5DC672A7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/>
            <w:shd w:val="clear" w:color="auto" w:fill="auto"/>
          </w:tcPr>
          <w:p w14:paraId="21296496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4F0634" w:rsidRPr="00240A14" w14:paraId="74AC5ACB" w14:textId="77777777" w:rsidTr="004F0634">
        <w:trPr>
          <w:trHeight w:val="1077"/>
        </w:trPr>
        <w:tc>
          <w:tcPr>
            <w:tcW w:w="3827" w:type="dxa"/>
            <w:shd w:val="clear" w:color="auto" w:fill="auto"/>
          </w:tcPr>
          <w:p w14:paraId="63F7F8E5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2-5提供學生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運用資源或科技媒體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機會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B1446B4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>
              <w:rPr>
                <w:rFonts w:ascii="標楷體" w:eastAsia="標楷體" w:hAnsi="標楷體" w:cs="SimSun" w:hint="eastAsia"/>
                <w:kern w:val="0"/>
              </w:rPr>
              <w:t xml:space="preserve">   V</w:t>
            </w:r>
          </w:p>
        </w:tc>
        <w:tc>
          <w:tcPr>
            <w:tcW w:w="5665" w:type="dxa"/>
            <w:vMerge/>
            <w:shd w:val="clear" w:color="auto" w:fill="auto"/>
          </w:tcPr>
          <w:p w14:paraId="13E9353E" w14:textId="77777777" w:rsidR="004F0634" w:rsidRPr="00240A14" w:rsidRDefault="004F0634" w:rsidP="00103B6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</w:tbl>
    <w:p w14:paraId="132424B2" w14:textId="77777777" w:rsidR="004F0634" w:rsidRPr="00240A14" w:rsidRDefault="004F0634" w:rsidP="004F0634">
      <w:pPr>
        <w:rPr>
          <w:rFonts w:ascii="新細明體" w:eastAsia="新細明體" w:hAnsi="新細明體" w:cs="Times New Roman"/>
          <w:szCs w:val="24"/>
        </w:rPr>
        <w:sectPr w:rsidR="004F0634" w:rsidRPr="00240A14" w:rsidSect="004F0634">
          <w:footerReference w:type="default" r:id="rId5"/>
          <w:type w:val="continuous"/>
          <w:pgSz w:w="11900" w:h="16860"/>
          <w:pgMar w:top="720" w:right="720" w:bottom="720" w:left="720" w:header="567" w:footer="113" w:gutter="0"/>
          <w:cols w:space="720"/>
          <w:docGrid w:linePitch="326"/>
        </w:sectPr>
      </w:pPr>
    </w:p>
    <w:p w14:paraId="6CA07962" w14:textId="77777777" w:rsidR="004F0634" w:rsidRPr="00240A14" w:rsidRDefault="004F0634" w:rsidP="004F0634">
      <w:pPr>
        <w:rPr>
          <w:rFonts w:ascii="Times New Roman" w:eastAsia="新細明體" w:hAnsi="Times New Roman" w:cs="Times New Roman"/>
          <w:sz w:val="2"/>
          <w:szCs w:val="2"/>
        </w:rPr>
      </w:pPr>
    </w:p>
    <w:tbl>
      <w:tblPr>
        <w:tblW w:w="10353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5387"/>
      </w:tblGrid>
      <w:tr w:rsidR="004F0634" w:rsidRPr="00240A14" w14:paraId="20958E80" w14:textId="77777777" w:rsidTr="004F0634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635D91B2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規準/指標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7AB457D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教師引導及學生表現情形</w:t>
            </w:r>
          </w:p>
        </w:tc>
      </w:tr>
      <w:tr w:rsidR="004F0634" w:rsidRPr="00240A14" w14:paraId="06DD04EB" w14:textId="77777777" w:rsidTr="004F0634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24887FEC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A035C9" w14:textId="77777777" w:rsidR="004F0634" w:rsidRPr="00240A14" w:rsidRDefault="004F0634" w:rsidP="00103B66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kern w:val="0"/>
                <w:sz w:val="20"/>
                <w:szCs w:val="2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  <w:szCs w:val="20"/>
              </w:rPr>
              <w:t>有呈現</w:t>
            </w:r>
          </w:p>
          <w:p w14:paraId="543C2A93" w14:textId="77777777" w:rsidR="004F0634" w:rsidRPr="00240A14" w:rsidRDefault="004F0634" w:rsidP="00103B66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  <w:szCs w:val="20"/>
              </w:rPr>
              <w:t>(請打</w:t>
            </w:r>
            <w:r w:rsidRPr="00240A14">
              <w:rPr>
                <w:rFonts w:ascii="標楷體" w:eastAsia="標楷體" w:hAnsi="標楷體" w:cs="SimSun" w:hint="eastAsia"/>
                <w:kern w:val="0"/>
                <w:sz w:val="20"/>
                <w:szCs w:val="20"/>
              </w:rPr>
              <w:sym w:font="Wingdings" w:char="F0FC"/>
            </w:r>
            <w:r w:rsidRPr="00240A14">
              <w:rPr>
                <w:rFonts w:ascii="標楷體" w:eastAsia="標楷體" w:hAnsi="標楷體" w:cs="SimSun"/>
                <w:kern w:val="0"/>
                <w:sz w:val="20"/>
                <w:szCs w:val="20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33A18FA" w14:textId="77777777" w:rsidR="004F0634" w:rsidRPr="00240A14" w:rsidRDefault="004F0634" w:rsidP="00103B66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觀察記錄</w:t>
            </w:r>
          </w:p>
        </w:tc>
      </w:tr>
      <w:tr w:rsidR="004F0634" w:rsidRPr="00240A14" w14:paraId="11A5C4C4" w14:textId="77777777" w:rsidTr="004F0634">
        <w:trPr>
          <w:trHeight w:val="680"/>
        </w:trPr>
        <w:tc>
          <w:tcPr>
            <w:tcW w:w="10353" w:type="dxa"/>
            <w:gridSpan w:val="3"/>
            <w:shd w:val="clear" w:color="auto" w:fill="D9E2F2"/>
          </w:tcPr>
          <w:p w14:paraId="68125388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規準3︰促發學生的學習互動</w:t>
            </w:r>
          </w:p>
          <w:p w14:paraId="221B7009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b/>
                <w:kern w:val="0"/>
                <w:szCs w:val="24"/>
              </w:rPr>
              <w:t>關注重點</w:t>
            </w: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︰以學生為學習主體的合作學習與同儕互動</w:t>
            </w:r>
          </w:p>
        </w:tc>
      </w:tr>
      <w:tr w:rsidR="004F0634" w:rsidRPr="00240A14" w14:paraId="4344F76D" w14:textId="77777777" w:rsidTr="004F0634">
        <w:trPr>
          <w:trHeight w:val="740"/>
        </w:trPr>
        <w:tc>
          <w:tcPr>
            <w:tcW w:w="3974" w:type="dxa"/>
            <w:shd w:val="clear" w:color="auto" w:fill="auto"/>
          </w:tcPr>
          <w:p w14:paraId="1F7A4F39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3-1提供</w:t>
            </w:r>
            <w:r w:rsidRPr="00240A14">
              <w:rPr>
                <w:rFonts w:ascii="標楷體" w:eastAsia="標楷體" w:hAnsi="標楷體" w:cs="SimSun"/>
                <w:b/>
                <w:kern w:val="0"/>
                <w:szCs w:val="24"/>
              </w:rPr>
              <w:t>正向引導</w:t>
            </w: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14:paraId="323E0424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SimSun" w:hint="eastAsia"/>
                <w:kern w:val="0"/>
              </w:rPr>
              <w:t>V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1031A908" w14:textId="77777777" w:rsidR="004F0634" w:rsidRPr="00F34A09" w:rsidRDefault="004F0634" w:rsidP="004F063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 w:rsidRPr="00F34A09">
              <w:rPr>
                <w:rFonts w:ascii="標楷體" w:eastAsia="標楷體" w:hAnsi="標楷體" w:cs="SimSun" w:hint="eastAsia"/>
              </w:rPr>
              <w:t>教師上課有使用補充的講義，更加加深學生學習的印象，並且當機立斷的與學生討論講義文本上的狀況進行資訊強化，而不是發回去自己看。</w:t>
            </w:r>
          </w:p>
          <w:p w14:paraId="5C2E441D" w14:textId="77777777" w:rsidR="004F0634" w:rsidRDefault="004F0634" w:rsidP="004F063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教師在上課時有放入上課秩序，確實讓學生做到尊重別人的發言與相互聆聽，如有違反者會立刻糾正。</w:t>
            </w:r>
          </w:p>
          <w:p w14:paraId="75F7ECD1" w14:textId="77777777" w:rsidR="004F0634" w:rsidRPr="00F34A09" w:rsidRDefault="004F0634" w:rsidP="00103B66">
            <w:pPr>
              <w:pStyle w:val="a3"/>
              <w:autoSpaceDE w:val="0"/>
              <w:autoSpaceDN w:val="0"/>
              <w:spacing w:line="380" w:lineRule="exact"/>
              <w:ind w:leftChars="0" w:left="360"/>
              <w:rPr>
                <w:rFonts w:ascii="標楷體" w:eastAsia="標楷體" w:hAnsi="標楷體" w:cs="SimSun"/>
              </w:rPr>
            </w:pPr>
          </w:p>
        </w:tc>
      </w:tr>
      <w:tr w:rsidR="004F0634" w:rsidRPr="00240A14" w14:paraId="68A535D5" w14:textId="77777777" w:rsidTr="004F0634">
        <w:trPr>
          <w:trHeight w:val="809"/>
        </w:trPr>
        <w:tc>
          <w:tcPr>
            <w:tcW w:w="3974" w:type="dxa"/>
            <w:shd w:val="clear" w:color="auto" w:fill="auto"/>
          </w:tcPr>
          <w:p w14:paraId="47D4E0D9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3-2營造學生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合作</w:t>
            </w:r>
            <w:r w:rsidRPr="00240A14">
              <w:rPr>
                <w:rFonts w:ascii="標楷體" w:eastAsia="標楷體" w:hAnsi="標楷體" w:cs="SimSun" w:hint="eastAsia"/>
                <w:b/>
                <w:color w:val="000000"/>
                <w:kern w:val="0"/>
                <w:szCs w:val="24"/>
              </w:rPr>
              <w:t>的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學習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機會，促進同儕互學。</w:t>
            </w:r>
          </w:p>
        </w:tc>
        <w:tc>
          <w:tcPr>
            <w:tcW w:w="992" w:type="dxa"/>
            <w:shd w:val="clear" w:color="auto" w:fill="auto"/>
          </w:tcPr>
          <w:p w14:paraId="4CC2ACEA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SimSun" w:hint="eastAsia"/>
                <w:kern w:val="0"/>
              </w:rPr>
              <w:t>V</w:t>
            </w:r>
          </w:p>
        </w:tc>
        <w:tc>
          <w:tcPr>
            <w:tcW w:w="5387" w:type="dxa"/>
            <w:vMerge/>
            <w:shd w:val="clear" w:color="auto" w:fill="auto"/>
          </w:tcPr>
          <w:p w14:paraId="63705CCE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4F0634" w:rsidRPr="00240A14" w14:paraId="12E98270" w14:textId="77777777" w:rsidTr="004F0634">
        <w:trPr>
          <w:trHeight w:val="692"/>
        </w:trPr>
        <w:tc>
          <w:tcPr>
            <w:tcW w:w="3974" w:type="dxa"/>
            <w:shd w:val="clear" w:color="auto" w:fill="auto"/>
          </w:tcPr>
          <w:p w14:paraId="250F14E8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3-3鼓勵學生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相互提問與分享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自我觀點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4EA1CAAB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SimSun" w:hint="eastAsia"/>
                <w:kern w:val="0"/>
              </w:rPr>
              <w:t>V</w:t>
            </w:r>
          </w:p>
        </w:tc>
        <w:tc>
          <w:tcPr>
            <w:tcW w:w="5387" w:type="dxa"/>
            <w:vMerge/>
            <w:shd w:val="clear" w:color="auto" w:fill="auto"/>
          </w:tcPr>
          <w:p w14:paraId="2FE8D96A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4F0634" w:rsidRPr="00240A14" w14:paraId="13175CEE" w14:textId="77777777" w:rsidTr="004F0634">
        <w:trPr>
          <w:trHeight w:val="774"/>
        </w:trPr>
        <w:tc>
          <w:tcPr>
            <w:tcW w:w="3974" w:type="dxa"/>
            <w:shd w:val="clear" w:color="auto" w:fill="auto"/>
          </w:tcPr>
          <w:p w14:paraId="233DCEBE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3-4引導學生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相互聆聽及尊重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他人的觀點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15311084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SimSun" w:hint="eastAsia"/>
                <w:kern w:val="0"/>
              </w:rPr>
              <w:t>V</w:t>
            </w:r>
          </w:p>
        </w:tc>
        <w:tc>
          <w:tcPr>
            <w:tcW w:w="5387" w:type="dxa"/>
            <w:vMerge/>
            <w:shd w:val="clear" w:color="auto" w:fill="auto"/>
          </w:tcPr>
          <w:p w14:paraId="165341FE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4F0634" w:rsidRPr="00240A14" w14:paraId="444CBA9F" w14:textId="77777777" w:rsidTr="004F0634">
        <w:trPr>
          <w:trHeight w:val="842"/>
        </w:trPr>
        <w:tc>
          <w:tcPr>
            <w:tcW w:w="3974" w:type="dxa"/>
            <w:shd w:val="clear" w:color="auto" w:fill="auto"/>
          </w:tcPr>
          <w:p w14:paraId="0254DE06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3-5引導學生以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多元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觀點</w:t>
            </w:r>
            <w:r w:rsidRPr="00240A14">
              <w:rPr>
                <w:rFonts w:ascii="標楷體" w:eastAsia="標楷體" w:hAnsi="標楷體" w:cs="SimSun" w:hint="eastAsia"/>
                <w:b/>
                <w:color w:val="000000"/>
                <w:kern w:val="0"/>
                <w:szCs w:val="24"/>
              </w:rPr>
              <w:t>與他人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進行對話與思考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0CD62B34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SimSun" w:hint="eastAsia"/>
                <w:kern w:val="0"/>
              </w:rPr>
              <w:t>V</w:t>
            </w:r>
          </w:p>
        </w:tc>
        <w:tc>
          <w:tcPr>
            <w:tcW w:w="5387" w:type="dxa"/>
            <w:vMerge/>
            <w:shd w:val="clear" w:color="auto" w:fill="auto"/>
          </w:tcPr>
          <w:p w14:paraId="0F442504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4F0634" w:rsidRPr="00240A14" w14:paraId="76FDBE55" w14:textId="77777777" w:rsidTr="004F0634">
        <w:trPr>
          <w:trHeight w:val="531"/>
        </w:trPr>
        <w:tc>
          <w:tcPr>
            <w:tcW w:w="10353" w:type="dxa"/>
            <w:gridSpan w:val="3"/>
            <w:shd w:val="clear" w:color="auto" w:fill="D9E2F3"/>
            <w:vAlign w:val="center"/>
          </w:tcPr>
          <w:p w14:paraId="4EA04ED9" w14:textId="77777777" w:rsidR="004F0634" w:rsidRPr="00240A14" w:rsidRDefault="004F0634" w:rsidP="00103B66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議課對話紀錄</w:t>
            </w:r>
          </w:p>
        </w:tc>
      </w:tr>
      <w:tr w:rsidR="004F0634" w:rsidRPr="00240A14" w14:paraId="136BF0CF" w14:textId="77777777" w:rsidTr="004F0634">
        <w:trPr>
          <w:trHeight w:val="7086"/>
        </w:trPr>
        <w:tc>
          <w:tcPr>
            <w:tcW w:w="10353" w:type="dxa"/>
            <w:gridSpan w:val="3"/>
            <w:shd w:val="clear" w:color="auto" w:fill="auto"/>
          </w:tcPr>
          <w:p w14:paraId="7F7BCB78" w14:textId="77777777" w:rsidR="004F0634" w:rsidRDefault="004F0634" w:rsidP="00103B66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(建議從三個規準「關注重點」的觀察指標及教學整體發現，進行提問與回饋，譬如：觀察者的發現、教學過程的釐清及雙方的收穫)：</w:t>
            </w:r>
          </w:p>
          <w:p w14:paraId="4B39BFE4" w14:textId="77777777" w:rsidR="004F0634" w:rsidRDefault="004F0634" w:rsidP="004F063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 w:rsidRPr="00BB3B6F">
              <w:rPr>
                <w:rFonts w:ascii="標楷體" w:eastAsia="標楷體" w:hAnsi="標楷體" w:cs="SimSun" w:hint="eastAsia"/>
              </w:rPr>
              <w:t>觀察者的發現</w:t>
            </w:r>
          </w:p>
          <w:p w14:paraId="01836D11" w14:textId="77777777" w:rsidR="004F0634" w:rsidRDefault="004F0634" w:rsidP="00103B66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針對這堂課的心得，觀察者發現社會課的社會議題教學上，比較需要更多的背景知識與實體物的呈現，像是本堂課的核心任務：探索宗教儀式的變化，沒有看過或參與過的學生對於學習這部分課程可能會比較冷感，因為不知道老師在講什麼，縱使有課本有影片的協助，但還是少了一些真實性。本堂課老師對於這個議題的教材安排得很適當，學生參與度也很好，相信學生收穫良多。</w:t>
            </w:r>
          </w:p>
          <w:p w14:paraId="29FBD37C" w14:textId="77777777" w:rsidR="004F0634" w:rsidRPr="00CD3800" w:rsidRDefault="004F0634" w:rsidP="00103B66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 w:cs="Times New Roman"/>
              </w:rPr>
            </w:pPr>
          </w:p>
          <w:p w14:paraId="3CECF944" w14:textId="77777777" w:rsidR="004F0634" w:rsidRDefault="004F0634" w:rsidP="004F063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教學過程的釐清</w:t>
            </w:r>
          </w:p>
          <w:p w14:paraId="6A23740A" w14:textId="77777777" w:rsidR="004F0634" w:rsidRDefault="004F0634" w:rsidP="00103B66">
            <w:pPr>
              <w:pStyle w:val="a3"/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  教師提供標準的學習方式，除了閱讀理解以外，本課主要利用雙向溝通的方式輸送知識與進行反饋，藉由討論與澄清的策略貫穿整堂課，讓學生理解宗教儀式會隨著人們生活的變化而進行調整。這樣的社會議題課程要進行小組討論的操作策略不知道適不適宜，會不會因為有些嚴肅性而效果不佳，也許下次可以嘗試看看。</w:t>
            </w:r>
          </w:p>
          <w:p w14:paraId="6D278CFB" w14:textId="77777777" w:rsidR="004F0634" w:rsidRPr="00C727F9" w:rsidRDefault="004F0634" w:rsidP="00103B66">
            <w:pPr>
              <w:pStyle w:val="a3"/>
              <w:autoSpaceDE w:val="0"/>
              <w:autoSpaceDN w:val="0"/>
              <w:spacing w:line="380" w:lineRule="exact"/>
              <w:ind w:leftChars="0" w:left="360"/>
              <w:rPr>
                <w:rFonts w:ascii="標楷體" w:eastAsia="標楷體" w:hAnsi="標楷體" w:cs="SimSun"/>
              </w:rPr>
            </w:pPr>
          </w:p>
          <w:p w14:paraId="215861DC" w14:textId="77777777" w:rsidR="004F0634" w:rsidRDefault="004F0634" w:rsidP="004F063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雙方的收穫</w:t>
            </w:r>
          </w:p>
          <w:p w14:paraId="56AF0552" w14:textId="77777777" w:rsidR="004F0634" w:rsidRPr="00005A66" w:rsidRDefault="004F0634" w:rsidP="00103B66">
            <w:pPr>
              <w:pStyle w:val="a3"/>
              <w:autoSpaceDE w:val="0"/>
              <w:autoSpaceDN w:val="0"/>
              <w:spacing w:line="400" w:lineRule="exact"/>
              <w:ind w:leftChars="0" w:left="360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  陳老師在教學的運作流程上非常熟練，每一個步驟都能準確到位，這使得學生的參與度非常熱烈，一有知識輸出，學生馬上搶著舉手要和老師討論與溝通，非常熱烈，這樣的課堂策略很值得學習：陳老師自己覺得還有一些地方需要調整，最後面時間的掌控可以再更精準一些，另外，有一些孩子過於熱情的回饋與反應應該要適當的進行冷卻，讓時間時程能走得更符合效</w:t>
            </w:r>
            <w:r>
              <w:rPr>
                <w:rFonts w:ascii="標楷體" w:eastAsia="標楷體" w:hAnsi="標楷體" w:cs="SimSun" w:hint="eastAsia"/>
              </w:rPr>
              <w:lastRenderedPageBreak/>
              <w:t>益，也很謝謝文老師來觀課與協助指導與建議。</w:t>
            </w:r>
          </w:p>
        </w:tc>
      </w:tr>
    </w:tbl>
    <w:p w14:paraId="2F01FCC2" w14:textId="77777777" w:rsidR="004F0634" w:rsidRPr="00240A14" w:rsidRDefault="004F0634" w:rsidP="004F0634"/>
    <w:p w14:paraId="4BD1C9A5" w14:textId="77777777" w:rsidR="004319D3" w:rsidRPr="004F0634" w:rsidRDefault="004319D3"/>
    <w:sectPr w:rsidR="004319D3" w:rsidRPr="004F0634" w:rsidSect="004F063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63DB" w14:textId="77777777" w:rsidR="004F0634" w:rsidRDefault="004F0634">
    <w:pPr>
      <w:pStyle w:val="a5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Pr="009146BD">
      <w:rPr>
        <w:noProof/>
        <w:lang w:val="zh-TW"/>
      </w:rPr>
      <w:t>1</w:t>
    </w:r>
    <w:r>
      <w:fldChar w:fldCharType="end"/>
    </w:r>
  </w:p>
  <w:p w14:paraId="12E5D068" w14:textId="77777777" w:rsidR="004F0634" w:rsidRDefault="004F0634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57BA"/>
    <w:multiLevelType w:val="hybridMultilevel"/>
    <w:tmpl w:val="FD58DC76"/>
    <w:lvl w:ilvl="0" w:tplc="8610A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C76AB3"/>
    <w:multiLevelType w:val="hybridMultilevel"/>
    <w:tmpl w:val="8F34428C"/>
    <w:lvl w:ilvl="0" w:tplc="49CC9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6A6E66"/>
    <w:multiLevelType w:val="hybridMultilevel"/>
    <w:tmpl w:val="61940616"/>
    <w:lvl w:ilvl="0" w:tplc="3C026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BC5B02"/>
    <w:multiLevelType w:val="hybridMultilevel"/>
    <w:tmpl w:val="AAD6862C"/>
    <w:lvl w:ilvl="0" w:tplc="536A6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9760795">
    <w:abstractNumId w:val="0"/>
  </w:num>
  <w:num w:numId="2" w16cid:durableId="1034968257">
    <w:abstractNumId w:val="2"/>
  </w:num>
  <w:num w:numId="3" w16cid:durableId="1704019472">
    <w:abstractNumId w:val="1"/>
  </w:num>
  <w:num w:numId="4" w16cid:durableId="463888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34"/>
    <w:rsid w:val="004319D3"/>
    <w:rsid w:val="004F0634"/>
    <w:rsid w:val="008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99A7"/>
  <w15:chartTrackingRefBased/>
  <w15:docId w15:val="{990AE033-7A19-4A28-B036-0307F4BA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6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0634"/>
    <w:pPr>
      <w:ind w:leftChars="200" w:left="480"/>
    </w:pPr>
    <w:rPr>
      <w:rFonts w:ascii="Calibri" w:hAnsi="Calibri" w:cs="Calibri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4F0634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634"/>
    <w:rPr>
      <w:rFonts w:ascii="Calibri" w:hAnsi="Calibri" w:cs="Calibri"/>
      <w:kern w:val="0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4F0634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2024-11-24T07:13:00Z</dcterms:created>
  <dcterms:modified xsi:type="dcterms:W3CDTF">2024-11-24T07:15:00Z</dcterms:modified>
</cp:coreProperties>
</file>