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5265BE" w:rsidRDefault="000500E8" w:rsidP="00851017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p</w:t>
      </w:r>
      <w:r>
        <w:rPr>
          <w:rFonts w:ascii="標楷體" w:eastAsia="標楷體" w:hAnsi="標楷體" w:hint="eastAsia"/>
          <w:sz w:val="28"/>
        </w:rPr>
        <w:t>1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 w:rsidR="00E831D3">
        <w:rPr>
          <w:rFonts w:ascii="標楷體" w:eastAsia="標楷體" w:hAnsi="標楷體" w:hint="eastAsia"/>
          <w:sz w:val="32"/>
        </w:rPr>
        <w:t>成功</w:t>
      </w:r>
      <w:r w:rsidR="000A6806">
        <w:rPr>
          <w:rFonts w:ascii="標楷體" w:eastAsia="標楷體" w:hAnsi="標楷體"/>
          <w:sz w:val="32"/>
        </w:rPr>
        <w:t>國民中學</w:t>
      </w:r>
      <w:r w:rsidR="00A10F7F">
        <w:rPr>
          <w:rFonts w:ascii="標楷體" w:eastAsia="標楷體" w:hAnsi="標楷體" w:hint="eastAsia"/>
          <w:sz w:val="32"/>
        </w:rPr>
        <w:t>11</w:t>
      </w:r>
      <w:r w:rsidR="001F704E">
        <w:rPr>
          <w:rFonts w:ascii="標楷體" w:eastAsia="標楷體" w:hAnsi="標楷體" w:hint="eastAsia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5265BE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5265BE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教學時間：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C822A4">
        <w:rPr>
          <w:rFonts w:ascii="標楷體" w:eastAsia="標楷體" w:hAnsi="標楷體"/>
          <w:u w:val="single"/>
        </w:rPr>
        <w:t>20</w:t>
      </w:r>
      <w:r w:rsidR="001F704E">
        <w:rPr>
          <w:rFonts w:ascii="標楷體" w:eastAsia="標楷體" w:hAnsi="標楷體" w:hint="eastAsia"/>
          <w:u w:val="single"/>
        </w:rPr>
        <w:t>25</w:t>
      </w:r>
      <w:r w:rsidRPr="005265BE">
        <w:rPr>
          <w:rFonts w:ascii="標楷體" w:eastAsia="標楷體" w:hAnsi="標楷體" w:hint="eastAsia"/>
        </w:rPr>
        <w:t xml:space="preserve"> 教學班級：</w:t>
      </w:r>
      <w:r w:rsidR="00F77B3A">
        <w:rPr>
          <w:rFonts w:ascii="標楷體" w:eastAsia="標楷體" w:hAnsi="標楷體" w:hint="eastAsia"/>
          <w:u w:val="single"/>
        </w:rPr>
        <w:t xml:space="preserve"> </w:t>
      </w:r>
      <w:r w:rsidR="001F704E">
        <w:rPr>
          <w:rFonts w:ascii="標楷體" w:eastAsia="標楷體" w:hAnsi="標楷體" w:hint="eastAsia"/>
          <w:u w:val="single"/>
        </w:rPr>
        <w:t>9</w:t>
      </w:r>
      <w:r w:rsidR="00C822A4">
        <w:rPr>
          <w:rFonts w:ascii="標楷體" w:eastAsia="標楷體" w:hAnsi="標楷體"/>
          <w:u w:val="single"/>
        </w:rPr>
        <w:t>0</w:t>
      </w:r>
      <w:r w:rsidR="00C822A4">
        <w:rPr>
          <w:rFonts w:ascii="標楷體" w:eastAsia="標楷體" w:hAnsi="標楷體" w:hint="eastAsia"/>
          <w:u w:val="single"/>
        </w:rPr>
        <w:t>2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教學領域：</w:t>
      </w:r>
      <w:r w:rsidR="00F77B3A">
        <w:rPr>
          <w:rFonts w:ascii="標楷體" w:eastAsia="標楷體" w:hAnsi="標楷體" w:hint="eastAsia"/>
          <w:u w:val="single"/>
        </w:rPr>
        <w:t xml:space="preserve"> </w:t>
      </w:r>
      <w:r w:rsidR="00F77B3A">
        <w:rPr>
          <w:rFonts w:ascii="標楷體" w:eastAsia="標楷體" w:hAnsi="標楷體"/>
          <w:u w:val="single"/>
        </w:rPr>
        <w:t>English</w:t>
      </w:r>
      <w:r w:rsidR="00F77B3A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教學單元：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proofErr w:type="spellStart"/>
      <w:r w:rsidR="00C822A4">
        <w:rPr>
          <w:rFonts w:ascii="標楷體" w:eastAsia="標楷體" w:hAnsi="標楷體" w:hint="eastAsia"/>
          <w:u w:val="single"/>
        </w:rPr>
        <w:t>H</w:t>
      </w:r>
      <w:r w:rsidR="00C822A4">
        <w:rPr>
          <w:rFonts w:ascii="標楷體" w:eastAsia="標楷體" w:hAnsi="標楷體"/>
          <w:u w:val="single"/>
        </w:rPr>
        <w:t>anlin</w:t>
      </w:r>
      <w:proofErr w:type="spellEnd"/>
      <w:r w:rsidR="00C822A4">
        <w:rPr>
          <w:rFonts w:ascii="標楷體" w:eastAsia="標楷體" w:hAnsi="標楷體"/>
          <w:u w:val="single"/>
        </w:rPr>
        <w:t xml:space="preserve"> </w:t>
      </w:r>
      <w:r w:rsidR="00DE7E3B">
        <w:rPr>
          <w:rFonts w:ascii="標楷體" w:eastAsia="標楷體" w:hAnsi="標楷體" w:hint="eastAsia"/>
          <w:u w:val="single"/>
        </w:rPr>
        <w:t>B</w:t>
      </w:r>
      <w:r w:rsidR="001F704E">
        <w:rPr>
          <w:rFonts w:ascii="標楷體" w:eastAsia="標楷體" w:hAnsi="標楷體" w:hint="eastAsia"/>
          <w:u w:val="single"/>
        </w:rPr>
        <w:t>5</w:t>
      </w:r>
      <w:r w:rsidR="004801E0">
        <w:rPr>
          <w:rFonts w:ascii="標楷體" w:eastAsia="標楷體" w:hAnsi="標楷體" w:hint="eastAsia"/>
          <w:u w:val="single"/>
        </w:rPr>
        <w:t>L</w:t>
      </w:r>
      <w:r w:rsidR="004801E0">
        <w:rPr>
          <w:rFonts w:ascii="標楷體" w:eastAsia="標楷體" w:hAnsi="標楷體"/>
          <w:u w:val="single"/>
        </w:rPr>
        <w:t>2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5218" wp14:editId="75E14206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4E6F" w:rsidRPr="00C42874" w:rsidRDefault="00894E6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894E6F" w:rsidRPr="00C42874" w:rsidRDefault="00610AD3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Han</w:t>
                            </w:r>
                            <w:r w:rsidR="00C822A4">
                              <w:rPr>
                                <w:rFonts w:ascii="標楷體" w:eastAsia="標楷體" w:hAnsi="標楷體" w:hint="eastAsia"/>
                              </w:rPr>
                              <w:t>lin</w:t>
                            </w:r>
                            <w:proofErr w:type="spellEnd"/>
                            <w:r w:rsidR="00C822A4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E121B1">
                              <w:rPr>
                                <w:rFonts w:ascii="標楷體" w:eastAsia="標楷體" w:hAnsi="標楷體" w:hint="eastAsia"/>
                              </w:rPr>
                              <w:t xml:space="preserve">Book </w:t>
                            </w:r>
                            <w:r w:rsidR="001F704E">
                              <w:rPr>
                                <w:rFonts w:ascii="標楷體" w:eastAsia="標楷體" w:hAnsi="標楷體"/>
                              </w:rPr>
                              <w:t>Five</w:t>
                            </w:r>
                            <w:r w:rsidR="00F77B3A">
                              <w:rPr>
                                <w:rFonts w:ascii="標楷體" w:eastAsia="標楷體" w:hAnsi="標楷體" w:hint="eastAsia"/>
                              </w:rPr>
                              <w:t xml:space="preserve"> L</w:t>
                            </w:r>
                            <w:r w:rsidR="00C822A4">
                              <w:rPr>
                                <w:rFonts w:ascii="標楷體" w:eastAsia="標楷體" w:hAnsi="標楷體"/>
                              </w:rPr>
                              <w:t>esson Two</w:t>
                            </w:r>
                          </w:p>
                          <w:p w:rsidR="00894E6F" w:rsidRPr="00C42874" w:rsidRDefault="00894E6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45BC3" w:rsidRDefault="00894E6F" w:rsidP="00F45BC3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F45BC3" w:rsidRPr="001E59C9" w:rsidRDefault="00F45BC3" w:rsidP="001E59C9">
                            <w:pPr>
                              <w:pStyle w:val="afa"/>
                              <w:adjustRightInd/>
                              <w:spacing w:line="340" w:lineRule="exact"/>
                              <w:ind w:right="242" w:firstLineChars="150" w:firstLine="360"/>
                              <w:jc w:val="both"/>
                              <w:textAlignment w:val="auto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F45BC3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1E59C9">
                              <w:rPr>
                                <w:rFonts w:ascii="Times New Roman" w:eastAsia="標楷體" w:hAnsi="Times New Roman"/>
                              </w:rPr>
                              <w:t>1. Students can understand the content of the conversation and restate the key points.</w:t>
                            </w:r>
                          </w:p>
                          <w:p w:rsidR="00F45BC3" w:rsidRPr="001E59C9" w:rsidRDefault="00F45BC3" w:rsidP="001E59C9">
                            <w:pPr>
                              <w:ind w:firstLineChars="200" w:firstLine="48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1E59C9">
                              <w:rPr>
                                <w:rFonts w:ascii="Times New Roman" w:eastAsia="標楷體" w:hAnsi="Times New Roman" w:cs="Times New Roman"/>
                              </w:rPr>
                              <w:t>2. Students can understand sentences using present or past participles as adjectives.</w:t>
                            </w:r>
                          </w:p>
                          <w:p w:rsidR="00F45BC3" w:rsidRPr="001E59C9" w:rsidRDefault="00F45BC3" w:rsidP="001E59C9">
                            <w:pPr>
                              <w:ind w:leftChars="200" w:left="720" w:hangingChars="100" w:hanging="24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1E59C9">
                              <w:rPr>
                                <w:rFonts w:ascii="Times New Roman" w:eastAsia="標楷體" w:hAnsi="Times New Roman" w:cs="Times New Roman"/>
                              </w:rPr>
                              <w:t>3. Students can understand sentences expressing cause and effect using the expressions so</w:t>
                            </w:r>
                            <w:proofErr w:type="gramStart"/>
                            <w:r w:rsidRPr="001E59C9">
                              <w:rPr>
                                <w:rFonts w:ascii="Times New Roman" w:eastAsia="標楷體" w:hAnsi="Times New Roman" w:cs="Times New Roman"/>
                              </w:rPr>
                              <w:t>….that</w:t>
                            </w:r>
                            <w:proofErr w:type="gramEnd"/>
                            <w:r w:rsidRPr="001E59C9">
                              <w:rPr>
                                <w:rFonts w:ascii="Times New Roman" w:eastAsia="標楷體" w:hAnsi="Times New Roman" w:cs="Times New Roman"/>
                              </w:rPr>
                              <w:t>…; ...' enough to... ' too... to... *</w:t>
                            </w:r>
                          </w:p>
                          <w:p w:rsidR="00F45BC3" w:rsidRPr="001E59C9" w:rsidRDefault="00F45BC3" w:rsidP="001E59C9">
                            <w:pPr>
                              <w:ind w:firstLineChars="200" w:firstLine="48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1E59C9">
                              <w:rPr>
                                <w:rFonts w:ascii="Times New Roman" w:eastAsia="標楷體" w:hAnsi="Times New Roman" w:cs="Times New Roman"/>
                              </w:rPr>
                              <w:t>4. Students can understand that downloading and watching pirated videos is unacceptable.</w:t>
                            </w:r>
                          </w:p>
                          <w:p w:rsidR="00F45BC3" w:rsidRPr="001E59C9" w:rsidRDefault="00F45BC3" w:rsidP="001E59C9">
                            <w:pPr>
                              <w:ind w:firstLineChars="200" w:firstLine="48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1E59C9">
                              <w:rPr>
                                <w:rFonts w:ascii="Times New Roman" w:eastAsia="標楷體" w:hAnsi="Times New Roman" w:cs="Times New Roman"/>
                              </w:rPr>
                              <w:t>5. Students can learn how to invite others and respond through oral practice.</w:t>
                            </w:r>
                          </w:p>
                          <w:p w:rsidR="00A10F7F" w:rsidRPr="00F45BC3" w:rsidRDefault="00A10F7F" w:rsidP="00F45BC3">
                            <w:pPr>
                              <w:pStyle w:val="afa"/>
                              <w:adjustRightInd/>
                              <w:spacing w:line="340" w:lineRule="exact"/>
                              <w:ind w:left="1320" w:right="242" w:hangingChars="550" w:hanging="132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Pr="00C42874" w:rsidRDefault="00894E6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Pr="00C42874" w:rsidRDefault="00894E6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F45BC3" w:rsidRPr="001E59C9" w:rsidRDefault="00A10F7F" w:rsidP="00F45BC3">
                            <w:pPr>
                              <w:spacing w:line="240" w:lineRule="atLeas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1E59C9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1E59C9">
                              <w:rPr>
                                <w:rFonts w:ascii="Times New Roman" w:eastAsia="標楷體" w:hAnsi="Times New Roman" w:cs="Times New Roman"/>
                              </w:rPr>
                              <w:t xml:space="preserve">Students </w:t>
                            </w:r>
                            <w:r w:rsidR="00F45BC3" w:rsidRPr="001E59C9">
                              <w:rPr>
                                <w:rFonts w:ascii="Times New Roman" w:hAnsi="Times New Roman" w:cs="Times New Roman"/>
                              </w:rPr>
                              <w:t>share which movies they are most interested in and which movi</w:t>
                            </w:r>
                            <w:r w:rsidR="00F45BC3" w:rsidRPr="001E59C9">
                              <w:rPr>
                                <w:rFonts w:ascii="Times New Roman" w:hAnsi="Times New Roman" w:cs="Times New Roman"/>
                              </w:rPr>
                              <w:t xml:space="preserve">es they are least interested in and if they have the experience to </w:t>
                            </w:r>
                            <w:r w:rsidR="001E59C9" w:rsidRPr="001E59C9">
                              <w:rPr>
                                <w:rFonts w:ascii="Times New Roman" w:hAnsi="Times New Roman" w:cs="Times New Roman"/>
                              </w:rPr>
                              <w:t>download a pirated movie on the Internet.</w:t>
                            </w:r>
                          </w:p>
                          <w:p w:rsidR="00894E6F" w:rsidRPr="001E59C9" w:rsidRDefault="00894E6F" w:rsidP="00A10F7F">
                            <w:pPr>
                              <w:ind w:left="840" w:hangingChars="350" w:hanging="84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  <w:p w:rsidR="00AA12D4" w:rsidRDefault="00894E6F" w:rsidP="001C68E5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1C68E5">
                              <w:rPr>
                                <w:rFonts w:ascii="標楷體" w:eastAsia="標楷體" w:hAnsi="標楷體" w:hint="eastAsia"/>
                              </w:rPr>
                              <w:t xml:space="preserve">教學活動： </w:t>
                            </w:r>
                          </w:p>
                          <w:p w:rsidR="001E59C9" w:rsidRPr="00D14C3E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t>(Dialogue)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1. Warm-up (pp. 30-31)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(1) The teacher leads students in reading the discussion example.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(2) Have students work in pairs and share which movies they are most interested in and which movies they are least interested in.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2. Dialogue (pp. 32-34)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(1) Use pre-listening questions to have students observe the illustrations and predict the context of the dialogue.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(2) Play the CD and use post-listening questions to remind students of the information they should pay attention to when listening to the dialogue.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(3) Have students organize and share the main idea of ​​what they heard.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(4) Use question C on p. 34 to check students' understanding.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(5) Have students practice role-playing and dialogue.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3. Dialogue (pp. 32-33)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(1) Have students read the dialogue aloud.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 xml:space="preserve">(2) Help students become familiar with the words in the dialogue. 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4. Oral Practice (p. 34)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(1) Using the sentence patterns from Read and Learn, explain how to make an invitation.</w:t>
                            </w:r>
                          </w:p>
                          <w:p w:rsidR="001E59C9" w:rsidRDefault="001E59C9" w:rsidP="001E59C9">
                            <w:pPr>
                              <w:spacing w:line="240" w:lineRule="atLeast"/>
                              <w:jc w:val="both"/>
                            </w:pPr>
                            <w:r>
                              <w:t>(2) Have students work in pairs.</w:t>
                            </w:r>
                          </w:p>
                          <w:p w:rsidR="001C68E5" w:rsidRDefault="001C68E5" w:rsidP="00AA12D4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1C68E5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894E6F" w:rsidRPr="00C42874" w:rsidRDefault="001E59C9" w:rsidP="0000691E">
                            <w:pPr>
                              <w:pStyle w:val="Web"/>
                              <w:shd w:val="clear" w:color="auto" w:fill="FFFFFF"/>
                              <w:spacing w:before="0" w:beforeAutospacing="0"/>
                              <w:ind w:firstLineChars="300" w:firstLine="7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894E6F" w:rsidRPr="00C42874" w:rsidRDefault="00894E6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894E6F" w:rsidRPr="00C42874" w:rsidRDefault="00894E6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="00BF03E5">
                              <w:rPr>
                                <w:rFonts w:ascii="標楷體" w:eastAsia="標楷體" w:hAnsi="標楷體"/>
                              </w:rPr>
                              <w:t xml:space="preserve">   worksheet </w:t>
                            </w:r>
                            <w:r w:rsidR="00BF03E5">
                              <w:rPr>
                                <w:rFonts w:ascii="標楷體" w:eastAsia="標楷體" w:hAnsi="標楷體" w:hint="eastAsia"/>
                              </w:rPr>
                              <w:t>學習單</w:t>
                            </w:r>
                          </w:p>
                          <w:p w:rsidR="00894E6F" w:rsidRPr="00C42874" w:rsidRDefault="00894E6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BF03E5" w:rsidRDefault="00BF03E5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學生課堂之問答反應</w:t>
                            </w:r>
                          </w:p>
                          <w:p w:rsidR="00894E6F" w:rsidRPr="00C42874" w:rsidRDefault="00BF03E5" w:rsidP="00BF03E5">
                            <w:pPr>
                              <w:pStyle w:val="afa"/>
                              <w:spacing w:line="340" w:lineRule="exact"/>
                              <w:ind w:right="242" w:firstLineChars="450" w:firstLine="10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學習單之完成</w:t>
                            </w:r>
                          </w:p>
                          <w:p w:rsidR="00894E6F" w:rsidRDefault="00894E6F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  <w:r w:rsidR="000A5757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0A5757">
                              <w:rPr>
                                <w:rFonts w:ascii="標楷體" w:eastAsia="標楷體" w:hAnsi="標楷體"/>
                              </w:rPr>
                              <w:t>0231004 4F OFFICE</w:t>
                            </w:r>
                          </w:p>
                          <w:p w:rsidR="00894E6F" w:rsidRDefault="00BF03E5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="00C822A4">
                              <w:rPr>
                                <w:rFonts w:ascii="標楷體" w:eastAsia="標楷體" w:hAnsi="標楷體"/>
                              </w:rPr>
                              <w:t>2023 1004</w:t>
                            </w:r>
                            <w:r w:rsidR="0073744D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3744D">
                              <w:rPr>
                                <w:rFonts w:ascii="標楷體" w:eastAsia="標楷體" w:hAnsi="標楷體" w:hint="eastAsia"/>
                              </w:rPr>
                              <w:t>於會客室</w:t>
                            </w:r>
                          </w:p>
                          <w:p w:rsidR="00894E6F" w:rsidRDefault="00894E6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Default="00894E6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Default="00894E6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Default="00894E6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Pr="00C42874" w:rsidRDefault="00894E6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5218" id="矩形 2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4l/wIAAD8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" filled="f">
                <v:textbox>
                  <w:txbxContent>
                    <w:p w:rsidR="00894E6F" w:rsidRPr="00C42874" w:rsidRDefault="00894E6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894E6F" w:rsidRPr="00C42874" w:rsidRDefault="00610AD3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Han</w:t>
                      </w:r>
                      <w:r w:rsidR="00C822A4">
                        <w:rPr>
                          <w:rFonts w:ascii="標楷體" w:eastAsia="標楷體" w:hAnsi="標楷體" w:hint="eastAsia"/>
                        </w:rPr>
                        <w:t>lin</w:t>
                      </w:r>
                      <w:proofErr w:type="spellEnd"/>
                      <w:r w:rsidR="00C822A4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E121B1">
                        <w:rPr>
                          <w:rFonts w:ascii="標楷體" w:eastAsia="標楷體" w:hAnsi="標楷體" w:hint="eastAsia"/>
                        </w:rPr>
                        <w:t xml:space="preserve">Book </w:t>
                      </w:r>
                      <w:r w:rsidR="001F704E">
                        <w:rPr>
                          <w:rFonts w:ascii="標楷體" w:eastAsia="標楷體" w:hAnsi="標楷體"/>
                        </w:rPr>
                        <w:t>Five</w:t>
                      </w:r>
                      <w:r w:rsidR="00F77B3A">
                        <w:rPr>
                          <w:rFonts w:ascii="標楷體" w:eastAsia="標楷體" w:hAnsi="標楷體" w:hint="eastAsia"/>
                        </w:rPr>
                        <w:t xml:space="preserve"> L</w:t>
                      </w:r>
                      <w:r w:rsidR="00C822A4">
                        <w:rPr>
                          <w:rFonts w:ascii="標楷體" w:eastAsia="標楷體" w:hAnsi="標楷體"/>
                        </w:rPr>
                        <w:t>esson Two</w:t>
                      </w:r>
                    </w:p>
                    <w:p w:rsidR="00894E6F" w:rsidRPr="00C42874" w:rsidRDefault="00894E6F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F45BC3" w:rsidRDefault="00894E6F" w:rsidP="00F45BC3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F45BC3" w:rsidRPr="001E59C9" w:rsidRDefault="00F45BC3" w:rsidP="001E59C9">
                      <w:pPr>
                        <w:pStyle w:val="afa"/>
                        <w:adjustRightInd/>
                        <w:spacing w:line="340" w:lineRule="exact"/>
                        <w:ind w:right="242" w:firstLineChars="150" w:firstLine="360"/>
                        <w:jc w:val="both"/>
                        <w:textAlignment w:val="auto"/>
                        <w:rPr>
                          <w:rFonts w:ascii="Times New Roman" w:eastAsia="標楷體" w:hAnsi="Times New Roman"/>
                        </w:rPr>
                      </w:pPr>
                      <w:r w:rsidRPr="00F45BC3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1E59C9">
                        <w:rPr>
                          <w:rFonts w:ascii="Times New Roman" w:eastAsia="標楷體" w:hAnsi="Times New Roman"/>
                        </w:rPr>
                        <w:t>1. Students can understand the content of the conversation and restate the key points.</w:t>
                      </w:r>
                    </w:p>
                    <w:p w:rsidR="00F45BC3" w:rsidRPr="001E59C9" w:rsidRDefault="00F45BC3" w:rsidP="001E59C9">
                      <w:pPr>
                        <w:ind w:firstLineChars="200" w:firstLine="480"/>
                        <w:rPr>
                          <w:rFonts w:ascii="Times New Roman" w:eastAsia="標楷體" w:hAnsi="Times New Roman" w:cs="Times New Roman"/>
                        </w:rPr>
                      </w:pPr>
                      <w:r w:rsidRPr="001E59C9">
                        <w:rPr>
                          <w:rFonts w:ascii="Times New Roman" w:eastAsia="標楷體" w:hAnsi="Times New Roman" w:cs="Times New Roman"/>
                        </w:rPr>
                        <w:t>2. Students can understand sentences using present or past participles as adjectives.</w:t>
                      </w:r>
                    </w:p>
                    <w:p w:rsidR="00F45BC3" w:rsidRPr="001E59C9" w:rsidRDefault="00F45BC3" w:rsidP="001E59C9">
                      <w:pPr>
                        <w:ind w:leftChars="200" w:left="720" w:hangingChars="100" w:hanging="240"/>
                        <w:rPr>
                          <w:rFonts w:ascii="Times New Roman" w:eastAsia="標楷體" w:hAnsi="Times New Roman" w:cs="Times New Roman"/>
                        </w:rPr>
                      </w:pPr>
                      <w:r w:rsidRPr="001E59C9">
                        <w:rPr>
                          <w:rFonts w:ascii="Times New Roman" w:eastAsia="標楷體" w:hAnsi="Times New Roman" w:cs="Times New Roman"/>
                        </w:rPr>
                        <w:t>3. Students can understand sentences expressing cause and effect using the expressions so</w:t>
                      </w:r>
                      <w:proofErr w:type="gramStart"/>
                      <w:r w:rsidRPr="001E59C9">
                        <w:rPr>
                          <w:rFonts w:ascii="Times New Roman" w:eastAsia="標楷體" w:hAnsi="Times New Roman" w:cs="Times New Roman"/>
                        </w:rPr>
                        <w:t>….that</w:t>
                      </w:r>
                      <w:proofErr w:type="gramEnd"/>
                      <w:r w:rsidRPr="001E59C9">
                        <w:rPr>
                          <w:rFonts w:ascii="Times New Roman" w:eastAsia="標楷體" w:hAnsi="Times New Roman" w:cs="Times New Roman"/>
                        </w:rPr>
                        <w:t>…; ...' enough to... ' too... to... *</w:t>
                      </w:r>
                    </w:p>
                    <w:p w:rsidR="00F45BC3" w:rsidRPr="001E59C9" w:rsidRDefault="00F45BC3" w:rsidP="001E59C9">
                      <w:pPr>
                        <w:ind w:firstLineChars="200" w:firstLine="480"/>
                        <w:rPr>
                          <w:rFonts w:ascii="Times New Roman" w:eastAsia="標楷體" w:hAnsi="Times New Roman" w:cs="Times New Roman"/>
                        </w:rPr>
                      </w:pPr>
                      <w:r w:rsidRPr="001E59C9">
                        <w:rPr>
                          <w:rFonts w:ascii="Times New Roman" w:eastAsia="標楷體" w:hAnsi="Times New Roman" w:cs="Times New Roman"/>
                        </w:rPr>
                        <w:t>4. Students can understand that downloading and watching pirated videos is unacceptable.</w:t>
                      </w:r>
                    </w:p>
                    <w:p w:rsidR="00F45BC3" w:rsidRPr="001E59C9" w:rsidRDefault="00F45BC3" w:rsidP="001E59C9">
                      <w:pPr>
                        <w:ind w:firstLineChars="200" w:firstLine="480"/>
                        <w:rPr>
                          <w:rFonts w:ascii="Times New Roman" w:eastAsia="標楷體" w:hAnsi="Times New Roman" w:cs="Times New Roman"/>
                        </w:rPr>
                      </w:pPr>
                      <w:r w:rsidRPr="001E59C9">
                        <w:rPr>
                          <w:rFonts w:ascii="Times New Roman" w:eastAsia="標楷體" w:hAnsi="Times New Roman" w:cs="Times New Roman"/>
                        </w:rPr>
                        <w:t>5. Students can learn how to invite others and respond through oral practice.</w:t>
                      </w:r>
                    </w:p>
                    <w:p w:rsidR="00A10F7F" w:rsidRPr="00F45BC3" w:rsidRDefault="00A10F7F" w:rsidP="00F45BC3">
                      <w:pPr>
                        <w:pStyle w:val="afa"/>
                        <w:adjustRightInd/>
                        <w:spacing w:line="340" w:lineRule="exact"/>
                        <w:ind w:left="1320" w:right="242" w:hangingChars="550" w:hanging="132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</w:p>
                    <w:p w:rsidR="00894E6F" w:rsidRPr="00C42874" w:rsidRDefault="00894E6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94E6F" w:rsidRPr="00C42874" w:rsidRDefault="00894E6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F45BC3" w:rsidRPr="001E59C9" w:rsidRDefault="00A10F7F" w:rsidP="00F45BC3">
                      <w:pPr>
                        <w:spacing w:line="240" w:lineRule="atLeas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1E59C9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1E59C9">
                        <w:rPr>
                          <w:rFonts w:ascii="Times New Roman" w:eastAsia="標楷體" w:hAnsi="Times New Roman" w:cs="Times New Roman"/>
                        </w:rPr>
                        <w:t xml:space="preserve">Students </w:t>
                      </w:r>
                      <w:r w:rsidR="00F45BC3" w:rsidRPr="001E59C9">
                        <w:rPr>
                          <w:rFonts w:ascii="Times New Roman" w:hAnsi="Times New Roman" w:cs="Times New Roman"/>
                        </w:rPr>
                        <w:t>share which movies they are most interested in and which movi</w:t>
                      </w:r>
                      <w:r w:rsidR="00F45BC3" w:rsidRPr="001E59C9">
                        <w:rPr>
                          <w:rFonts w:ascii="Times New Roman" w:hAnsi="Times New Roman" w:cs="Times New Roman"/>
                        </w:rPr>
                        <w:t xml:space="preserve">es they are least interested in and if they have the experience to </w:t>
                      </w:r>
                      <w:r w:rsidR="001E59C9" w:rsidRPr="001E59C9">
                        <w:rPr>
                          <w:rFonts w:ascii="Times New Roman" w:hAnsi="Times New Roman" w:cs="Times New Roman"/>
                        </w:rPr>
                        <w:t>download a pirated movie on the Internet.</w:t>
                      </w:r>
                    </w:p>
                    <w:p w:rsidR="00894E6F" w:rsidRPr="001E59C9" w:rsidRDefault="00894E6F" w:rsidP="00A10F7F">
                      <w:pPr>
                        <w:ind w:left="840" w:hangingChars="350" w:hanging="840"/>
                        <w:rPr>
                          <w:rFonts w:ascii="Times New Roman" w:eastAsia="標楷體" w:hAnsi="Times New Roman" w:cs="Times New Roman"/>
                        </w:rPr>
                      </w:pPr>
                    </w:p>
                    <w:p w:rsidR="00AA12D4" w:rsidRDefault="00894E6F" w:rsidP="001C68E5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1C68E5">
                        <w:rPr>
                          <w:rFonts w:ascii="標楷體" w:eastAsia="標楷體" w:hAnsi="標楷體" w:hint="eastAsia"/>
                        </w:rPr>
                        <w:t xml:space="preserve">教學活動： </w:t>
                      </w:r>
                    </w:p>
                    <w:p w:rsidR="001E59C9" w:rsidRPr="00D14C3E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t>(Dialogue)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1. Warm-up (pp. 30-31)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(1) The teacher leads students in reading the discussion example.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(2) Have students work in pairs and share which movies they are most interested in and which movies they are least interested in.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2. Dialogue (pp. 32-34)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(1) Use pre-listening questions to have students observe the illustrations and predict the context of the dialogue.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(2) Play the CD and use post-listening questions to remind students of the information they should pay attention to when listening to the dialogue.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(3) Have students organize and share the main idea of ​​what they heard.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(4) Use question C on p. 34 to check students' understanding.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(5) Have students practice role-playing and dialogue.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3. Dialogue (pp. 32-33)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(1) Have students read the dialogue aloud.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 xml:space="preserve">(2) Help students become familiar with the words in the dialogue. 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4. Oral Practice (p. 34)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(1) Using the sentence patterns from Read and Learn, explain how to make an invitation.</w:t>
                      </w:r>
                    </w:p>
                    <w:p w:rsidR="001E59C9" w:rsidRDefault="001E59C9" w:rsidP="001E59C9">
                      <w:pPr>
                        <w:spacing w:line="240" w:lineRule="atLeast"/>
                        <w:jc w:val="both"/>
                      </w:pPr>
                      <w:r>
                        <w:t>(2) Have students work in pairs.</w:t>
                      </w:r>
                    </w:p>
                    <w:p w:rsidR="001C68E5" w:rsidRDefault="001C68E5" w:rsidP="00AA12D4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1C68E5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894E6F" w:rsidRPr="00C42874" w:rsidRDefault="001E59C9" w:rsidP="0000691E">
                      <w:pPr>
                        <w:pStyle w:val="Web"/>
                        <w:shd w:val="clear" w:color="auto" w:fill="FFFFFF"/>
                        <w:spacing w:before="0" w:beforeAutospacing="0"/>
                        <w:ind w:firstLineChars="300" w:firstLine="7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894E6F" w:rsidRPr="00C42874" w:rsidRDefault="00894E6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894E6F" w:rsidRPr="00C42874" w:rsidRDefault="00894E6F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="00BF03E5">
                        <w:rPr>
                          <w:rFonts w:ascii="標楷體" w:eastAsia="標楷體" w:hAnsi="標楷體"/>
                        </w:rPr>
                        <w:t xml:space="preserve">   worksheet </w:t>
                      </w:r>
                      <w:r w:rsidR="00BF03E5">
                        <w:rPr>
                          <w:rFonts w:ascii="標楷體" w:eastAsia="標楷體" w:hAnsi="標楷體" w:hint="eastAsia"/>
                        </w:rPr>
                        <w:t>學習單</w:t>
                      </w:r>
                    </w:p>
                    <w:p w:rsidR="00894E6F" w:rsidRPr="00C42874" w:rsidRDefault="00894E6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BF03E5" w:rsidRDefault="00BF03E5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1.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學生課堂之問答反應</w:t>
                      </w:r>
                    </w:p>
                    <w:p w:rsidR="00894E6F" w:rsidRPr="00C42874" w:rsidRDefault="00BF03E5" w:rsidP="00BF03E5">
                      <w:pPr>
                        <w:pStyle w:val="afa"/>
                        <w:spacing w:line="340" w:lineRule="exact"/>
                        <w:ind w:right="242" w:firstLineChars="450" w:firstLine="10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學習單之完成</w:t>
                      </w:r>
                    </w:p>
                    <w:p w:rsidR="00894E6F" w:rsidRDefault="00894E6F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  <w:r w:rsidR="000A5757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0A5757">
                        <w:rPr>
                          <w:rFonts w:ascii="標楷體" w:eastAsia="標楷體" w:hAnsi="標楷體"/>
                        </w:rPr>
                        <w:t>0231004 4F OFFICE</w:t>
                      </w:r>
                    </w:p>
                    <w:p w:rsidR="00894E6F" w:rsidRDefault="00BF03E5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="00C822A4">
                        <w:rPr>
                          <w:rFonts w:ascii="標楷體" w:eastAsia="標楷體" w:hAnsi="標楷體"/>
                        </w:rPr>
                        <w:t>2023 1004</w:t>
                      </w:r>
                      <w:r w:rsidR="0073744D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3744D">
                        <w:rPr>
                          <w:rFonts w:ascii="標楷體" w:eastAsia="標楷體" w:hAnsi="標楷體" w:hint="eastAsia"/>
                        </w:rPr>
                        <w:t>於會客室</w:t>
                      </w:r>
                    </w:p>
                    <w:p w:rsidR="00894E6F" w:rsidRDefault="00894E6F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94E6F" w:rsidRDefault="00894E6F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94E6F" w:rsidRDefault="00894E6F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94E6F" w:rsidRDefault="00894E6F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94E6F" w:rsidRPr="00C42874" w:rsidRDefault="00894E6F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265BE">
        <w:rPr>
          <w:rFonts w:ascii="標楷體" w:eastAsia="標楷體" w:hAnsi="標楷體" w:hint="eastAsia"/>
        </w:rPr>
        <w:t xml:space="preserve">    教 學 者：</w:t>
      </w:r>
      <w:r w:rsidR="00F77B3A">
        <w:rPr>
          <w:rFonts w:ascii="標楷體" w:eastAsia="標楷體" w:hAnsi="標楷體" w:hint="eastAsia"/>
          <w:u w:val="single"/>
        </w:rPr>
        <w:t xml:space="preserve"> 許慧卿</w:t>
      </w:r>
      <w:r w:rsidRPr="005265BE">
        <w:rPr>
          <w:rFonts w:ascii="標楷體" w:eastAsia="標楷體" w:hAnsi="標楷體" w:hint="eastAsia"/>
          <w:u w:val="single"/>
        </w:rPr>
        <w:t xml:space="preserve">     </w:t>
      </w:r>
      <w:r w:rsidRPr="005265BE">
        <w:rPr>
          <w:rFonts w:ascii="標楷體" w:eastAsia="標楷體" w:hAnsi="標楷體" w:hint="eastAsia"/>
        </w:rPr>
        <w:t xml:space="preserve">  觀 察 者：</w:t>
      </w:r>
      <w:r w:rsidR="00F77B3A">
        <w:rPr>
          <w:rFonts w:ascii="標楷體" w:eastAsia="標楷體" w:hAnsi="標楷體" w:hint="eastAsia"/>
          <w:u w:val="single"/>
        </w:rPr>
        <w:t xml:space="preserve">  </w:t>
      </w:r>
      <w:r w:rsidR="00DE7E3B">
        <w:rPr>
          <w:rFonts w:ascii="標楷體" w:eastAsia="標楷體" w:hAnsi="標楷體" w:hint="eastAsia"/>
          <w:u w:val="single"/>
        </w:rPr>
        <w:t>吳昭蓉</w:t>
      </w:r>
      <w:r w:rsidR="00F77B3A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觀察前會談時間：</w:t>
      </w:r>
      <w:r w:rsidR="004801E0">
        <w:rPr>
          <w:rFonts w:ascii="標楷體" w:eastAsia="標楷體" w:hAnsi="標楷體" w:hint="eastAsia"/>
          <w:u w:val="single"/>
        </w:rPr>
        <w:t xml:space="preserve">  202</w:t>
      </w:r>
      <w:r w:rsidR="001F704E">
        <w:rPr>
          <w:rFonts w:ascii="標楷體" w:eastAsia="標楷體" w:hAnsi="標楷體" w:hint="eastAsia"/>
          <w:u w:val="single"/>
        </w:rPr>
        <w:t>51002</w:t>
      </w:r>
    </w:p>
    <w:p w:rsidR="00851017" w:rsidRDefault="00851017" w:rsidP="00851017">
      <w:pPr>
        <w:pStyle w:val="aff"/>
        <w:ind w:hanging="480"/>
        <w:rPr>
          <w:rFonts w:ascii="標楷體" w:eastAsia="標楷體" w:hAnsi="標楷體"/>
        </w:rPr>
      </w:pPr>
    </w:p>
    <w:p w:rsidR="00851017" w:rsidRPr="00F802BB" w:rsidRDefault="009B2315" w:rsidP="00B34FB5">
      <w:pPr>
        <w:ind w:leftChars="150" w:left="3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Cs w:val="32"/>
        </w:rPr>
        <w:t xml:space="preserve"> </w:t>
      </w:r>
      <w:r w:rsidR="00851017"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 </w:t>
      </w:r>
      <w:r w:rsidR="00B34FB5">
        <w:rPr>
          <w:rFonts w:ascii="標楷體" w:eastAsia="標楷體" w:hAnsi="標楷體" w:hint="eastAsia"/>
          <w:b/>
          <w:sz w:val="28"/>
          <w:szCs w:val="28"/>
        </w:rPr>
        <w:t>許慧卿</w:t>
      </w:r>
      <w:r w:rsidR="00B34FB5" w:rsidRPr="005265B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34FB5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  <w:proofErr w:type="gramStart"/>
      <w:r w:rsidR="00851017" w:rsidRPr="005265BE"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 w:rsidR="00851017" w:rsidRPr="005265BE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F802BB">
        <w:rPr>
          <w:rFonts w:ascii="標楷體" w:eastAsia="標楷體" w:hAnsi="標楷體" w:hint="eastAsia"/>
          <w:b/>
          <w:sz w:val="28"/>
          <w:szCs w:val="28"/>
        </w:rPr>
        <w:t>吳昭蓉</w:t>
      </w:r>
    </w:p>
    <w:p w:rsidR="00851017" w:rsidRDefault="00851017" w:rsidP="00B34FB5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851017" w:rsidRPr="005265BE" w:rsidRDefault="000500E8" w:rsidP="00851017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p</w:t>
      </w:r>
      <w:r>
        <w:rPr>
          <w:rFonts w:ascii="標楷體" w:eastAsia="標楷體" w:hAnsi="標楷體"/>
          <w:sz w:val="28"/>
        </w:rPr>
        <w:t>2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 w:rsidR="00E831D3">
        <w:rPr>
          <w:rFonts w:ascii="標楷體" w:eastAsia="標楷體" w:hAnsi="標楷體" w:hint="eastAsia"/>
          <w:sz w:val="32"/>
        </w:rPr>
        <w:t>成功</w:t>
      </w:r>
      <w:r w:rsidR="000A6806">
        <w:rPr>
          <w:rFonts w:ascii="標楷體" w:eastAsia="標楷體" w:hAnsi="標楷體"/>
          <w:sz w:val="32"/>
        </w:rPr>
        <w:t>國民中學</w:t>
      </w:r>
      <w:r w:rsidR="001E59C9">
        <w:rPr>
          <w:rFonts w:ascii="標楷體" w:eastAsia="標楷體" w:hAnsi="標楷體" w:hint="eastAsia"/>
          <w:sz w:val="32"/>
        </w:rPr>
        <w:t>11</w:t>
      </w:r>
      <w:r w:rsidR="001E59C9">
        <w:rPr>
          <w:rFonts w:ascii="標楷體" w:eastAsia="標楷體" w:hAnsi="標楷體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ind w:leftChars="150" w:left="360"/>
        <w:jc w:val="center"/>
        <w:rPr>
          <w:rFonts w:eastAsia="標楷體"/>
          <w:b/>
          <w:sz w:val="32"/>
          <w:szCs w:val="32"/>
        </w:rPr>
      </w:pPr>
      <w:proofErr w:type="gramStart"/>
      <w:r w:rsidRPr="005265BE">
        <w:rPr>
          <w:rFonts w:ascii="標楷體" w:eastAsia="標楷體" w:hAnsi="標楷體" w:hint="eastAsia"/>
          <w:b/>
          <w:sz w:val="32"/>
          <w:szCs w:val="32"/>
        </w:rPr>
        <w:t>觀課紀錄</w:t>
      </w:r>
      <w:proofErr w:type="gramEnd"/>
      <w:r w:rsidRPr="005265BE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851017" w:rsidRPr="005265BE" w:rsidTr="00894E6F">
        <w:trPr>
          <w:trHeight w:val="452"/>
        </w:trPr>
        <w:tc>
          <w:tcPr>
            <w:tcW w:w="680" w:type="pct"/>
          </w:tcPr>
          <w:p w:rsidR="00851017" w:rsidRPr="005265BE" w:rsidRDefault="00851017" w:rsidP="00894E6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851017" w:rsidRPr="005265BE" w:rsidRDefault="00851017" w:rsidP="00894E6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1E59C9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  年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B95B39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851017" w:rsidRPr="005265BE" w:rsidRDefault="00851017" w:rsidP="00894E6F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851017" w:rsidRPr="005265BE" w:rsidRDefault="00851017" w:rsidP="006A17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DE7E3B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1E59C9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="006A17B0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1E59C9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日第</w:t>
            </w:r>
            <w:r w:rsidR="001E59C9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6A17B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5265BE" w:rsidTr="00894E6F">
        <w:trPr>
          <w:trHeight w:val="416"/>
        </w:trPr>
        <w:tc>
          <w:tcPr>
            <w:tcW w:w="680" w:type="pct"/>
          </w:tcPr>
          <w:p w:rsidR="00851017" w:rsidRPr="005265BE" w:rsidRDefault="00851017" w:rsidP="00894E6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851017" w:rsidRPr="005265BE" w:rsidRDefault="006A17B0" w:rsidP="00894E6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  <w:r>
              <w:rPr>
                <w:rFonts w:ascii="標楷體" w:eastAsia="標楷體" w:hAnsi="標楷體"/>
                <w:sz w:val="26"/>
                <w:szCs w:val="26"/>
              </w:rPr>
              <w:t>nglish</w:t>
            </w:r>
          </w:p>
        </w:tc>
        <w:tc>
          <w:tcPr>
            <w:tcW w:w="1050" w:type="pct"/>
          </w:tcPr>
          <w:p w:rsidR="00851017" w:rsidRPr="005265BE" w:rsidRDefault="00851017" w:rsidP="00894E6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851017" w:rsidRPr="005265BE" w:rsidRDefault="006A17B0" w:rsidP="00894E6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spellStart"/>
            <w:r w:rsidR="00B95B39">
              <w:rPr>
                <w:rFonts w:ascii="標楷體" w:eastAsia="標楷體" w:hAnsi="標楷體" w:hint="eastAsia"/>
                <w:sz w:val="26"/>
                <w:szCs w:val="26"/>
              </w:rPr>
              <w:t>H</w:t>
            </w:r>
            <w:r w:rsidR="00B95B39">
              <w:rPr>
                <w:rFonts w:ascii="標楷體" w:eastAsia="標楷體" w:hAnsi="標楷體"/>
                <w:sz w:val="26"/>
                <w:szCs w:val="26"/>
              </w:rPr>
              <w:t>anlin</w:t>
            </w:r>
            <w:proofErr w:type="spellEnd"/>
            <w:r w:rsidR="001E59C9">
              <w:rPr>
                <w:rFonts w:ascii="標楷體" w:eastAsia="標楷體" w:hAnsi="標楷體" w:hint="eastAsia"/>
                <w:sz w:val="26"/>
                <w:szCs w:val="26"/>
              </w:rPr>
              <w:t xml:space="preserve"> B</w:t>
            </w:r>
            <w:r w:rsidR="001E59C9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B95B39">
              <w:rPr>
                <w:rFonts w:ascii="標楷體" w:eastAsia="標楷體" w:hAnsi="標楷體" w:hint="eastAsia"/>
                <w:sz w:val="26"/>
                <w:szCs w:val="26"/>
              </w:rPr>
              <w:t xml:space="preserve"> Lesson </w:t>
            </w:r>
            <w:r w:rsidR="00B95B3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</w:tr>
      <w:tr w:rsidR="00851017" w:rsidRPr="005265BE" w:rsidTr="00894E6F">
        <w:trPr>
          <w:trHeight w:val="452"/>
        </w:trPr>
        <w:tc>
          <w:tcPr>
            <w:tcW w:w="680" w:type="pct"/>
          </w:tcPr>
          <w:p w:rsidR="00851017" w:rsidRPr="005265BE" w:rsidRDefault="00851017" w:rsidP="00894E6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851017" w:rsidRPr="005265BE" w:rsidRDefault="006A17B0" w:rsidP="00894E6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許慧卿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</w:tc>
        <w:tc>
          <w:tcPr>
            <w:tcW w:w="1050" w:type="pct"/>
          </w:tcPr>
          <w:p w:rsidR="00851017" w:rsidRPr="005265BE" w:rsidRDefault="00851017" w:rsidP="00894E6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851017" w:rsidRPr="005265BE" w:rsidRDefault="00DE7E3B" w:rsidP="00894E6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吳昭蓉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851017" w:rsidRPr="005265BE" w:rsidTr="00894E6F">
        <w:trPr>
          <w:trHeight w:hRule="exact" w:val="887"/>
          <w:tblHeader/>
        </w:trPr>
        <w:tc>
          <w:tcPr>
            <w:tcW w:w="319" w:type="pct"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層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優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普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師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5265BE" w:rsidRDefault="00851017" w:rsidP="00894E6F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-1 </w:t>
            </w:r>
            <w:r w:rsidRPr="005265BE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6A17B0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-3 </w:t>
            </w:r>
            <w:r w:rsidRPr="005265BE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適時歸納學習重點</w:t>
            </w:r>
            <w:r w:rsidRPr="005265B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6A17B0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5265BE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5265BE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6A17B0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851017" w:rsidRPr="005265BE" w:rsidRDefault="00851017" w:rsidP="00894E6F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1047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 xml:space="preserve">-2 </w:t>
            </w:r>
            <w:r w:rsidRPr="005265BE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1E59C9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班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級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經</w:t>
            </w:r>
          </w:p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5265BE" w:rsidRDefault="00851017" w:rsidP="00894E6F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6A17B0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75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6A17B0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5265BE" w:rsidTr="00894E6F">
        <w:trPr>
          <w:trHeight w:hRule="exact" w:val="468"/>
        </w:trPr>
        <w:tc>
          <w:tcPr>
            <w:tcW w:w="31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6A17B0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802BB" w:rsidRPr="00F802BB" w:rsidRDefault="009B2315" w:rsidP="00F802BB">
      <w:pPr>
        <w:ind w:leftChars="150" w:left="3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 xml:space="preserve"> </w:t>
      </w:r>
      <w:r w:rsidR="00851017"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  </w:t>
      </w:r>
      <w:r w:rsidR="00B34FB5">
        <w:rPr>
          <w:rFonts w:ascii="標楷體" w:eastAsia="標楷體" w:hAnsi="標楷體" w:hint="eastAsia"/>
          <w:b/>
          <w:sz w:val="28"/>
          <w:szCs w:val="28"/>
        </w:rPr>
        <w:t>許慧卿</w:t>
      </w:r>
      <w:r w:rsidR="00B34FB5" w:rsidRPr="005265B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F802BB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  <w:r w:rsidR="00851017" w:rsidRPr="005265B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proofErr w:type="gramStart"/>
      <w:r w:rsidR="00851017" w:rsidRPr="005265BE"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 w:rsidR="00851017" w:rsidRPr="005265BE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F802BB">
        <w:rPr>
          <w:rFonts w:ascii="標楷體" w:eastAsia="標楷體" w:hAnsi="標楷體" w:hint="eastAsia"/>
          <w:b/>
          <w:sz w:val="28"/>
          <w:szCs w:val="28"/>
        </w:rPr>
        <w:t>吳昭蓉</w:t>
      </w:r>
    </w:p>
    <w:p w:rsidR="00851017" w:rsidRPr="00F802BB" w:rsidRDefault="00851017" w:rsidP="009B2315">
      <w:pPr>
        <w:rPr>
          <w:rFonts w:ascii="標楷體" w:eastAsia="標楷體" w:hAnsi="標楷體"/>
          <w:b/>
          <w:sz w:val="28"/>
          <w:szCs w:val="28"/>
        </w:rPr>
      </w:pPr>
    </w:p>
    <w:p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</w:p>
    <w:p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</w:t>
      </w:r>
      <w:r w:rsidR="000500E8">
        <w:rPr>
          <w:rFonts w:ascii="標楷體" w:eastAsia="標楷體" w:hAnsi="標楷體"/>
          <w:sz w:val="28"/>
        </w:rPr>
        <w:t>3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 w:rsidR="00E831D3">
        <w:rPr>
          <w:rFonts w:ascii="標楷體" w:eastAsia="標楷體" w:hAnsi="標楷體" w:hint="eastAsia"/>
          <w:sz w:val="32"/>
        </w:rPr>
        <w:t>成功</w:t>
      </w:r>
      <w:r w:rsidR="000A6806">
        <w:rPr>
          <w:rFonts w:ascii="標楷體" w:eastAsia="標楷體" w:hAnsi="標楷體"/>
          <w:sz w:val="32"/>
        </w:rPr>
        <w:t>國民中學</w:t>
      </w:r>
      <w:r w:rsidR="001E59C9">
        <w:rPr>
          <w:rFonts w:ascii="標楷體" w:eastAsia="標楷體" w:hAnsi="標楷體" w:hint="eastAsia"/>
          <w:sz w:val="32"/>
        </w:rPr>
        <w:t>11</w:t>
      </w:r>
      <w:r w:rsidR="001E59C9">
        <w:rPr>
          <w:rFonts w:ascii="標楷體" w:eastAsia="標楷體" w:hAnsi="標楷體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851017" w:rsidRPr="00E81C0A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</w:t>
      </w:r>
      <w:r w:rsidR="00005E8A">
        <w:rPr>
          <w:rFonts w:ascii="標楷體" w:eastAsia="標楷體" w:hAnsi="標楷體"/>
        </w:rPr>
        <w:t>__</w:t>
      </w:r>
      <w:r w:rsidR="00005E8A" w:rsidRPr="00E81C0A">
        <w:rPr>
          <w:rFonts w:ascii="標楷體" w:eastAsia="標楷體" w:hAnsi="標楷體"/>
          <w:u w:val="single"/>
        </w:rPr>
        <w:t>_</w:t>
      </w:r>
      <w:r w:rsidR="00005E8A" w:rsidRPr="00E81C0A">
        <w:rPr>
          <w:rFonts w:ascii="標楷體" w:eastAsia="標楷體" w:hAnsi="標楷體" w:hint="eastAsia"/>
          <w:u w:val="single"/>
        </w:rPr>
        <w:t>許慧卿</w:t>
      </w:r>
      <w:r w:rsidR="00005E8A">
        <w:rPr>
          <w:rFonts w:ascii="標楷體" w:eastAsia="標楷體" w:hAnsi="標楷體"/>
        </w:rPr>
        <w:t>_____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</w:t>
      </w:r>
      <w:r w:rsidRPr="00E81C0A">
        <w:rPr>
          <w:rFonts w:ascii="標楷體" w:eastAsia="標楷體" w:hAnsi="標楷體"/>
          <w:u w:val="single"/>
        </w:rPr>
        <w:t>___</w:t>
      </w:r>
      <w:r w:rsidR="001E59C9">
        <w:rPr>
          <w:rFonts w:ascii="標楷體" w:eastAsia="標楷體" w:hAnsi="標楷體"/>
          <w:u w:val="single"/>
        </w:rPr>
        <w:t>9</w:t>
      </w:r>
      <w:r w:rsidR="00B95B39">
        <w:rPr>
          <w:rFonts w:ascii="標楷體" w:eastAsia="標楷體" w:hAnsi="標楷體" w:hint="eastAsia"/>
          <w:u w:val="single"/>
        </w:rPr>
        <w:t>0</w:t>
      </w:r>
      <w:r w:rsidR="00B95B39">
        <w:rPr>
          <w:rFonts w:ascii="標楷體" w:eastAsia="標楷體" w:hAnsi="標楷體"/>
          <w:u w:val="single"/>
        </w:rPr>
        <w:t>2</w:t>
      </w:r>
      <w:r w:rsidRPr="00E81C0A">
        <w:rPr>
          <w:rFonts w:ascii="標楷體" w:eastAsia="標楷體" w:hAnsi="標楷體"/>
          <w:u w:val="single"/>
        </w:rPr>
        <w:t>_</w:t>
      </w:r>
      <w:r w:rsidRPr="005265BE">
        <w:rPr>
          <w:rFonts w:ascii="標楷體" w:eastAsia="標楷體" w:hAnsi="標楷體"/>
        </w:rPr>
        <w:t>_</w:t>
      </w:r>
      <w:r w:rsidRPr="005265BE">
        <w:rPr>
          <w:rFonts w:ascii="標楷體" w:eastAsia="標楷體" w:hAnsi="標楷體" w:hint="eastAsia"/>
        </w:rPr>
        <w:t>___</w:t>
      </w:r>
      <w:r w:rsidRPr="005265BE">
        <w:rPr>
          <w:rFonts w:ascii="標楷體" w:eastAsia="標楷體" w:hAnsi="標楷體"/>
        </w:rPr>
        <w:t xml:space="preserve">_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：__</w:t>
      </w:r>
      <w:r w:rsidR="00005E8A" w:rsidRPr="00E81C0A">
        <w:rPr>
          <w:rFonts w:ascii="標楷體" w:eastAsia="標楷體" w:hAnsi="標楷體" w:hint="eastAsia"/>
          <w:u w:val="single"/>
        </w:rPr>
        <w:t>E</w:t>
      </w:r>
      <w:r w:rsidR="00005E8A" w:rsidRPr="00E81C0A">
        <w:rPr>
          <w:rFonts w:ascii="標楷體" w:eastAsia="標楷體" w:hAnsi="標楷體"/>
          <w:u w:val="single"/>
        </w:rPr>
        <w:t>nglish__</w:t>
      </w:r>
    </w:p>
    <w:p w:rsidR="00851017" w:rsidRPr="00E81C0A" w:rsidRDefault="00851017" w:rsidP="00483971">
      <w:pPr>
        <w:spacing w:line="500" w:lineRule="exact"/>
        <w:ind w:left="5040" w:hangingChars="2100" w:hanging="5040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</w:t>
      </w:r>
      <w:r w:rsidR="00005E8A">
        <w:rPr>
          <w:rFonts w:ascii="標楷體" w:eastAsia="標楷體" w:hAnsi="標楷體"/>
        </w:rPr>
        <w:t>__</w:t>
      </w:r>
      <w:r w:rsidR="001E59C9">
        <w:rPr>
          <w:rFonts w:ascii="標楷體" w:eastAsia="標楷體" w:hAnsi="標楷體"/>
          <w:u w:val="single"/>
        </w:rPr>
        <w:t>_Book 5</w:t>
      </w:r>
      <w:r w:rsidR="00B95B39">
        <w:rPr>
          <w:rFonts w:ascii="標楷體" w:eastAsia="標楷體" w:hAnsi="標楷體"/>
          <w:u w:val="single"/>
        </w:rPr>
        <w:t xml:space="preserve"> Lesson </w:t>
      </w:r>
      <w:proofErr w:type="gramStart"/>
      <w:r w:rsidR="00B95B39">
        <w:rPr>
          <w:rFonts w:ascii="標楷體" w:eastAsia="標楷體" w:hAnsi="標楷體"/>
          <w:u w:val="single"/>
        </w:rPr>
        <w:t>2 :</w:t>
      </w:r>
      <w:proofErr w:type="gramEnd"/>
      <w:r w:rsidR="001E59C9">
        <w:rPr>
          <w:rFonts w:ascii="標楷體" w:eastAsia="標楷體" w:hAnsi="標楷體"/>
          <w:u w:val="single"/>
        </w:rPr>
        <w:t xml:space="preserve"> The movie looks exciting.  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:rsidTr="00894E6F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894E6F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894E6F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:rsidTr="00894E6F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5265BE" w:rsidRDefault="00851017" w:rsidP="00894E6F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3422">
              <w:rPr>
                <w:rFonts w:ascii="標楷體" w:eastAsia="標楷體" w:hAnsi="標楷體"/>
                <w:color w:val="FF0000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894E6F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894E6F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5265BE" w:rsidRDefault="00851017" w:rsidP="00894E6F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3422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894E6F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894E6F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5265BE" w:rsidRDefault="00851017" w:rsidP="00894E6F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3422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894E6F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894E6F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3422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894E6F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894E6F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5265BE" w:rsidRDefault="00851017" w:rsidP="00894E6F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3422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894E6F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894E6F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3422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894E6F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894E6F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3422">
              <w:rPr>
                <w:rFonts w:ascii="標楷體" w:eastAsia="標楷體" w:hAnsi="標楷體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894E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894E6F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:rsidTr="00851017">
        <w:tc>
          <w:tcPr>
            <w:tcW w:w="9526" w:type="dxa"/>
          </w:tcPr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5265BE" w:rsidRDefault="00E73422" w:rsidP="0089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826D4B">
              <w:rPr>
                <w:rFonts w:ascii="標楷體" w:eastAsia="標楷體" w:hAnsi="標楷體" w:hint="eastAsia"/>
              </w:rPr>
              <w:t>宜放慢說話速度 .注意學生是否跟上節奏</w:t>
            </w: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br/>
            </w: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894E6F">
            <w:pPr>
              <w:rPr>
                <w:rFonts w:ascii="標楷體" w:eastAsia="標楷體" w:hAnsi="標楷體"/>
              </w:rPr>
            </w:pPr>
          </w:p>
        </w:tc>
      </w:tr>
    </w:tbl>
    <w:p w:rsidR="00F802BB" w:rsidRPr="00F802BB" w:rsidRDefault="009B2315" w:rsidP="00F802BB">
      <w:pPr>
        <w:ind w:leftChars="150" w:left="3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851017"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   </w:t>
      </w:r>
      <w:r w:rsidR="00B34FB5">
        <w:rPr>
          <w:rFonts w:ascii="標楷體" w:eastAsia="標楷體" w:hAnsi="標楷體" w:hint="eastAsia"/>
          <w:b/>
          <w:sz w:val="28"/>
          <w:szCs w:val="28"/>
        </w:rPr>
        <w:t>許慧卿</w:t>
      </w:r>
      <w:r w:rsidR="00B34FB5" w:rsidRPr="005265B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F802BB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851017" w:rsidRPr="005265B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 w:rsidR="00851017" w:rsidRPr="005265BE"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 w:rsidR="00851017" w:rsidRPr="005265BE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F802BB">
        <w:rPr>
          <w:rFonts w:ascii="標楷體" w:eastAsia="標楷體" w:hAnsi="標楷體" w:hint="eastAsia"/>
          <w:b/>
          <w:sz w:val="28"/>
          <w:szCs w:val="28"/>
        </w:rPr>
        <w:t>吳昭蓉</w:t>
      </w:r>
    </w:p>
    <w:p w:rsidR="00851017" w:rsidRPr="00F802BB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51017" w:rsidRPr="005265BE" w:rsidRDefault="00851017" w:rsidP="00851017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</w:p>
    <w:p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</w:t>
      </w:r>
      <w:r w:rsidR="000500E8">
        <w:rPr>
          <w:rFonts w:ascii="標楷體" w:eastAsia="標楷體" w:hAnsi="標楷體"/>
          <w:sz w:val="28"/>
        </w:rPr>
        <w:t>4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 w:rsidR="00E831D3">
        <w:rPr>
          <w:rFonts w:ascii="標楷體" w:eastAsia="標楷體" w:hAnsi="標楷體" w:hint="eastAsia"/>
          <w:sz w:val="32"/>
        </w:rPr>
        <w:t>成功</w:t>
      </w:r>
      <w:r w:rsidR="000A6806">
        <w:rPr>
          <w:rFonts w:ascii="標楷體" w:eastAsia="標楷體" w:hAnsi="標楷體"/>
          <w:sz w:val="32"/>
        </w:rPr>
        <w:t>國民中學</w:t>
      </w:r>
      <w:r w:rsidR="001E59C9">
        <w:rPr>
          <w:rFonts w:ascii="標楷體" w:eastAsia="標楷體" w:hAnsi="標楷體" w:hint="eastAsia"/>
          <w:sz w:val="32"/>
        </w:rPr>
        <w:t>11</w:t>
      </w:r>
      <w:r w:rsidR="001E59C9">
        <w:rPr>
          <w:rFonts w:ascii="標楷體" w:eastAsia="標楷體" w:hAnsi="標楷體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5265BE">
        <w:rPr>
          <w:rFonts w:ascii="標楷體" w:eastAsia="標楷體" w:hAnsi="標楷體" w:hint="eastAsia"/>
          <w:sz w:val="32"/>
          <w:szCs w:val="32"/>
        </w:rPr>
        <w:t>議課紀錄</w:t>
      </w:r>
      <w:proofErr w:type="gramEnd"/>
      <w:r w:rsidRPr="005265BE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  教學時間：</w:t>
      </w:r>
      <w:r w:rsidR="00B95B39">
        <w:rPr>
          <w:rFonts w:ascii="標楷體" w:eastAsia="標楷體" w:hAnsi="標楷體" w:hint="eastAsia"/>
          <w:u w:val="single"/>
        </w:rPr>
        <w:t xml:space="preserve"> 202</w:t>
      </w:r>
      <w:r w:rsidR="001E59C9">
        <w:rPr>
          <w:rFonts w:ascii="標楷體" w:eastAsia="標楷體" w:hAnsi="標楷體"/>
          <w:u w:val="single"/>
        </w:rPr>
        <w:t>51003</w:t>
      </w:r>
      <w:bookmarkStart w:id="0" w:name="_GoBack"/>
      <w:bookmarkEnd w:id="0"/>
      <w:r w:rsidRPr="005265BE">
        <w:rPr>
          <w:rFonts w:ascii="標楷體" w:eastAsia="標楷體" w:hAnsi="標楷體" w:hint="eastAsia"/>
        </w:rPr>
        <w:t xml:space="preserve"> 教學班級：</w:t>
      </w:r>
      <w:r w:rsidR="00DE7E3B">
        <w:rPr>
          <w:rFonts w:ascii="標楷體" w:eastAsia="標楷體" w:hAnsi="標楷體" w:hint="eastAsia"/>
          <w:u w:val="single"/>
        </w:rPr>
        <w:t xml:space="preserve">  </w:t>
      </w:r>
      <w:r w:rsidR="001E59C9">
        <w:rPr>
          <w:rFonts w:ascii="標楷體" w:eastAsia="標楷體" w:hAnsi="標楷體"/>
          <w:u w:val="single"/>
        </w:rPr>
        <w:t>9</w:t>
      </w:r>
      <w:r w:rsidR="00B95B39">
        <w:rPr>
          <w:rFonts w:ascii="標楷體" w:eastAsia="標楷體" w:hAnsi="標楷體" w:hint="eastAsia"/>
          <w:u w:val="single"/>
        </w:rPr>
        <w:t>0</w:t>
      </w:r>
      <w:r w:rsidR="00B95B39">
        <w:rPr>
          <w:rFonts w:ascii="標楷體" w:eastAsia="標楷體" w:hAnsi="標楷體"/>
          <w:u w:val="single"/>
        </w:rPr>
        <w:t>2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教學領域：</w:t>
      </w:r>
      <w:r w:rsidR="00C424DE">
        <w:rPr>
          <w:rFonts w:ascii="標楷體" w:eastAsia="標楷體" w:hAnsi="標楷體" w:hint="eastAsia"/>
          <w:u w:val="single"/>
        </w:rPr>
        <w:t xml:space="preserve">  E</w:t>
      </w:r>
      <w:r w:rsidR="00C424DE">
        <w:rPr>
          <w:rFonts w:ascii="標楷體" w:eastAsia="標楷體" w:hAnsi="標楷體"/>
          <w:u w:val="single"/>
        </w:rPr>
        <w:t>nglish</w:t>
      </w:r>
      <w:r w:rsidR="00C424D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</w:t>
      </w:r>
      <w:r w:rsidR="00B95B39">
        <w:rPr>
          <w:rFonts w:ascii="標楷體" w:eastAsia="標楷體" w:hAnsi="標楷體" w:hint="eastAsia"/>
        </w:rPr>
        <w:t>教學單元:</w:t>
      </w:r>
      <w:r w:rsidR="00B95B39">
        <w:rPr>
          <w:rFonts w:ascii="標楷體" w:eastAsia="標楷體" w:hAnsi="標楷體"/>
          <w:u w:val="single"/>
        </w:rPr>
        <w:t>Hanlin</w:t>
      </w:r>
      <w:r w:rsidR="00DE7E3B">
        <w:rPr>
          <w:rFonts w:ascii="標楷體" w:eastAsia="標楷體" w:hAnsi="標楷體" w:hint="eastAsia"/>
          <w:u w:val="single"/>
        </w:rPr>
        <w:t>B</w:t>
      </w:r>
      <w:r w:rsidR="001E59C9">
        <w:rPr>
          <w:rFonts w:ascii="標楷體" w:eastAsia="標楷體" w:hAnsi="標楷體"/>
          <w:u w:val="single"/>
        </w:rPr>
        <w:t>5</w:t>
      </w:r>
      <w:r w:rsidR="00B95B39">
        <w:rPr>
          <w:rFonts w:ascii="標楷體" w:eastAsia="標楷體" w:hAnsi="標楷體" w:hint="eastAsia"/>
          <w:u w:val="single"/>
        </w:rPr>
        <w:t xml:space="preserve"> L</w:t>
      </w:r>
      <w:r w:rsidR="00B95B39">
        <w:rPr>
          <w:rFonts w:ascii="標楷體" w:eastAsia="標楷體" w:hAnsi="標楷體"/>
          <w:u w:val="single"/>
        </w:rPr>
        <w:t>2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教 學 者：</w:t>
      </w:r>
      <w:r w:rsidR="00C424DE">
        <w:rPr>
          <w:rFonts w:ascii="標楷體" w:eastAsia="標楷體" w:hAnsi="標楷體" w:hint="eastAsia"/>
          <w:u w:val="single"/>
        </w:rPr>
        <w:t xml:space="preserve">  許慧卿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  <w:r w:rsidRPr="005265BE">
        <w:rPr>
          <w:rFonts w:ascii="標楷體" w:eastAsia="標楷體" w:hAnsi="標楷體" w:hint="eastAsia"/>
        </w:rPr>
        <w:t xml:space="preserve">  觀 察 者：</w:t>
      </w:r>
      <w:r w:rsidR="00C424DE">
        <w:rPr>
          <w:rFonts w:ascii="標楷體" w:eastAsia="標楷體" w:hAnsi="標楷體" w:hint="eastAsia"/>
          <w:u w:val="single"/>
        </w:rPr>
        <w:t xml:space="preserve">  </w:t>
      </w:r>
      <w:r w:rsidR="00DE7E3B">
        <w:rPr>
          <w:rFonts w:ascii="標楷體" w:eastAsia="標楷體" w:hAnsi="標楷體" w:hint="eastAsia"/>
          <w:u w:val="single"/>
        </w:rPr>
        <w:t>吳昭蓉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Pr="005265BE">
        <w:rPr>
          <w:rFonts w:ascii="標楷體" w:eastAsia="標楷體" w:hAnsi="標楷體" w:hint="eastAsia"/>
        </w:rPr>
        <w:t xml:space="preserve"> 觀察後會談時間：</w:t>
      </w:r>
      <w:r w:rsidR="00B95B39">
        <w:rPr>
          <w:rFonts w:ascii="標楷體" w:eastAsia="標楷體" w:hAnsi="標楷體" w:hint="eastAsia"/>
          <w:u w:val="single"/>
        </w:rPr>
        <w:t xml:space="preserve"> 202</w:t>
      </w:r>
      <w:r w:rsidR="001E59C9">
        <w:rPr>
          <w:rFonts w:ascii="標楷體" w:eastAsia="標楷體" w:hAnsi="標楷體"/>
          <w:u w:val="single"/>
        </w:rPr>
        <w:t>51008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</w:p>
    <w:p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EE22E" wp14:editId="1927DE3F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4E6F" w:rsidRPr="00094C5C" w:rsidRDefault="00894E6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894E6F" w:rsidRPr="00094C5C" w:rsidRDefault="00C424DE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清楚以簡易句型講解重要概念, </w:t>
                            </w:r>
                          </w:p>
                          <w:p w:rsidR="00894E6F" w:rsidRPr="00C424DE" w:rsidRDefault="00C424DE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給學生足夠機會練習口說表達</w:t>
                            </w:r>
                          </w:p>
                          <w:p w:rsidR="00894E6F" w:rsidRPr="00094C5C" w:rsidRDefault="00894E6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Pr="00C424DE" w:rsidRDefault="00894E6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Default="00894E6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Pr="00094C5C" w:rsidRDefault="00894E6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Pr="00094C5C" w:rsidRDefault="00894E6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894E6F" w:rsidRPr="00094C5C" w:rsidRDefault="00C424DE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講話速度過快,宜 適時增強學生的良好表現</w:t>
                            </w:r>
                          </w:p>
                          <w:p w:rsidR="00894E6F" w:rsidRPr="00094C5C" w:rsidRDefault="00894E6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Pr="00094C5C" w:rsidRDefault="00894E6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Pr="00094C5C" w:rsidRDefault="00894E6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Default="00894E6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Default="00894E6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E6F" w:rsidRPr="00094C5C" w:rsidRDefault="00894E6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894E6F" w:rsidRPr="00C424DE" w:rsidRDefault="00C424DE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 w:rsidRPr="00C424DE">
                              <w:rPr>
                                <w:rFonts w:ascii="標楷體" w:eastAsia="標楷體" w:hAnsi="標楷體" w:hint="eastAsia"/>
                              </w:rPr>
                              <w:t>布置或安排有助學生學習的環境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E22E" id="矩形 23" o:spid="_x0000_s1027" style="position:absolute;left:0;text-align:left;margin-left:450.4pt;margin-top:18.55pt;width:501.6pt;height:43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894E6F" w:rsidRPr="00094C5C" w:rsidRDefault="00894E6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894E6F" w:rsidRPr="00094C5C" w:rsidRDefault="00C424DE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清楚以簡易句型講解重要概念, </w:t>
                      </w:r>
                    </w:p>
                    <w:p w:rsidR="00894E6F" w:rsidRPr="00C424DE" w:rsidRDefault="00C424DE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給學生足夠機會練習口說表達</w:t>
                      </w:r>
                    </w:p>
                    <w:p w:rsidR="00894E6F" w:rsidRPr="00094C5C" w:rsidRDefault="00894E6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94E6F" w:rsidRPr="00C424DE" w:rsidRDefault="00894E6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94E6F" w:rsidRDefault="00894E6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94E6F" w:rsidRPr="00094C5C" w:rsidRDefault="00894E6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94E6F" w:rsidRPr="00094C5C" w:rsidRDefault="00894E6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894E6F" w:rsidRPr="00094C5C" w:rsidRDefault="00C424DE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講話速度過快,宜 適時增強學生的良好表現</w:t>
                      </w:r>
                    </w:p>
                    <w:p w:rsidR="00894E6F" w:rsidRPr="00094C5C" w:rsidRDefault="00894E6F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94E6F" w:rsidRPr="00094C5C" w:rsidRDefault="00894E6F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94E6F" w:rsidRPr="00094C5C" w:rsidRDefault="00894E6F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94E6F" w:rsidRDefault="00894E6F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894E6F" w:rsidRDefault="00894E6F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894E6F" w:rsidRPr="00094C5C" w:rsidRDefault="00894E6F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894E6F" w:rsidRPr="00C424DE" w:rsidRDefault="00C424DE" w:rsidP="0085101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</w:t>
                      </w:r>
                      <w:r w:rsidRPr="00C424DE">
                        <w:rPr>
                          <w:rFonts w:ascii="標楷體" w:eastAsia="標楷體" w:hAnsi="標楷體" w:hint="eastAsia"/>
                        </w:rPr>
                        <w:t>布置或安排有助學生學習的環境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</w:p>
    <w:p w:rsidR="00851017" w:rsidRPr="005265BE" w:rsidRDefault="00851017" w:rsidP="00851017">
      <w:pPr>
        <w:ind w:leftChars="150" w:left="360"/>
        <w:rPr>
          <w:rFonts w:ascii="標楷體" w:eastAsia="標楷體" w:hAnsi="標楷體"/>
          <w:szCs w:val="32"/>
        </w:rPr>
      </w:pPr>
    </w:p>
    <w:p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F802BB" w:rsidRPr="00F802BB" w:rsidRDefault="00851017" w:rsidP="00F802BB">
      <w:pPr>
        <w:ind w:leftChars="150" w:left="360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B34FB5">
        <w:rPr>
          <w:rFonts w:ascii="標楷體" w:eastAsia="標楷體" w:hAnsi="標楷體" w:hint="eastAsia"/>
          <w:b/>
          <w:sz w:val="28"/>
          <w:szCs w:val="28"/>
        </w:rPr>
        <w:t xml:space="preserve"> 許慧卿</w:t>
      </w:r>
      <w:r w:rsidR="00F802BB"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proofErr w:type="gramStart"/>
      <w:r w:rsidRPr="005265BE"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 w:rsidRPr="005265BE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F802BB">
        <w:rPr>
          <w:rFonts w:ascii="標楷體" w:eastAsia="標楷體" w:hAnsi="標楷體" w:hint="eastAsia"/>
          <w:b/>
          <w:sz w:val="28"/>
          <w:szCs w:val="28"/>
        </w:rPr>
        <w:t>吳昭蓉</w:t>
      </w:r>
    </w:p>
    <w:p w:rsidR="00851017" w:rsidRPr="00F802BB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</w:p>
    <w:p w:rsidR="00851017" w:rsidRPr="005265BE" w:rsidRDefault="000500E8" w:rsidP="00851017">
      <w:pPr>
        <w:widowControl/>
        <w:spacing w:line="400" w:lineRule="exact"/>
        <w:jc w:val="center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</w:t>
      </w:r>
    </w:p>
    <w:p w:rsidR="00851017" w:rsidRPr="005265BE" w:rsidRDefault="00851017" w:rsidP="00851017">
      <w:pPr>
        <w:widowControl/>
        <w:rPr>
          <w:rFonts w:ascii="標楷體" w:eastAsia="標楷體" w:hAnsi="標楷體"/>
          <w:szCs w:val="32"/>
        </w:rPr>
      </w:pPr>
    </w:p>
    <w:sectPr w:rsidR="00851017" w:rsidRPr="005265BE" w:rsidSect="00851017">
      <w:headerReference w:type="default" r:id="rId7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D2" w:rsidRDefault="005549D2" w:rsidP="00851017">
      <w:r>
        <w:separator/>
      </w:r>
    </w:p>
  </w:endnote>
  <w:endnote w:type="continuationSeparator" w:id="0">
    <w:p w:rsidR="005549D2" w:rsidRDefault="005549D2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D2" w:rsidRDefault="005549D2" w:rsidP="00851017">
      <w:r>
        <w:separator/>
      </w:r>
    </w:p>
  </w:footnote>
  <w:footnote w:type="continuationSeparator" w:id="0">
    <w:p w:rsidR="005549D2" w:rsidRDefault="005549D2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E6F" w:rsidRPr="00851017" w:rsidRDefault="00894E6F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公開授課3.0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7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1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3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0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4"/>
  </w:num>
  <w:num w:numId="5">
    <w:abstractNumId w:val="17"/>
  </w:num>
  <w:num w:numId="6">
    <w:abstractNumId w:val="14"/>
  </w:num>
  <w:num w:numId="7">
    <w:abstractNumId w:val="11"/>
  </w:num>
  <w:num w:numId="8">
    <w:abstractNumId w:val="23"/>
  </w:num>
  <w:num w:numId="9">
    <w:abstractNumId w:val="3"/>
  </w:num>
  <w:num w:numId="10">
    <w:abstractNumId w:val="1"/>
  </w:num>
  <w:num w:numId="11">
    <w:abstractNumId w:val="24"/>
  </w:num>
  <w:num w:numId="12">
    <w:abstractNumId w:val="6"/>
  </w:num>
  <w:num w:numId="13">
    <w:abstractNumId w:val="9"/>
  </w:num>
  <w:num w:numId="14">
    <w:abstractNumId w:val="16"/>
  </w:num>
  <w:num w:numId="15">
    <w:abstractNumId w:val="10"/>
  </w:num>
  <w:num w:numId="16">
    <w:abstractNumId w:val="19"/>
  </w:num>
  <w:num w:numId="17">
    <w:abstractNumId w:val="0"/>
  </w:num>
  <w:num w:numId="18">
    <w:abstractNumId w:val="5"/>
  </w:num>
  <w:num w:numId="19">
    <w:abstractNumId w:val="21"/>
  </w:num>
  <w:num w:numId="20">
    <w:abstractNumId w:val="2"/>
  </w:num>
  <w:num w:numId="21">
    <w:abstractNumId w:val="7"/>
  </w:num>
  <w:num w:numId="22">
    <w:abstractNumId w:val="13"/>
  </w:num>
  <w:num w:numId="23">
    <w:abstractNumId w:val="8"/>
  </w:num>
  <w:num w:numId="24">
    <w:abstractNumId w:val="18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05E8A"/>
    <w:rsid w:val="0000691E"/>
    <w:rsid w:val="00033989"/>
    <w:rsid w:val="00037C66"/>
    <w:rsid w:val="000500E8"/>
    <w:rsid w:val="00076A65"/>
    <w:rsid w:val="000A5757"/>
    <w:rsid w:val="000A6806"/>
    <w:rsid w:val="001C68E5"/>
    <w:rsid w:val="001E59C9"/>
    <w:rsid w:val="001F704E"/>
    <w:rsid w:val="0035704E"/>
    <w:rsid w:val="003F3986"/>
    <w:rsid w:val="0041171F"/>
    <w:rsid w:val="004801E0"/>
    <w:rsid w:val="00483971"/>
    <w:rsid w:val="00487790"/>
    <w:rsid w:val="00513704"/>
    <w:rsid w:val="00514AB3"/>
    <w:rsid w:val="005549D2"/>
    <w:rsid w:val="00604F2B"/>
    <w:rsid w:val="00610AD3"/>
    <w:rsid w:val="00615F68"/>
    <w:rsid w:val="006A17B0"/>
    <w:rsid w:val="006B3AEC"/>
    <w:rsid w:val="0073744D"/>
    <w:rsid w:val="0075392F"/>
    <w:rsid w:val="007572EF"/>
    <w:rsid w:val="007F3871"/>
    <w:rsid w:val="00826D4B"/>
    <w:rsid w:val="008334C3"/>
    <w:rsid w:val="008335FF"/>
    <w:rsid w:val="00851017"/>
    <w:rsid w:val="00894E6F"/>
    <w:rsid w:val="008D00CA"/>
    <w:rsid w:val="008E4F58"/>
    <w:rsid w:val="009748BA"/>
    <w:rsid w:val="009B2315"/>
    <w:rsid w:val="00A0071E"/>
    <w:rsid w:val="00A10F7F"/>
    <w:rsid w:val="00A76FAF"/>
    <w:rsid w:val="00AA12D4"/>
    <w:rsid w:val="00AD6D6F"/>
    <w:rsid w:val="00B21E25"/>
    <w:rsid w:val="00B34FB5"/>
    <w:rsid w:val="00B6496A"/>
    <w:rsid w:val="00B738DC"/>
    <w:rsid w:val="00B82D37"/>
    <w:rsid w:val="00B95B39"/>
    <w:rsid w:val="00BF03E5"/>
    <w:rsid w:val="00C2396C"/>
    <w:rsid w:val="00C424DE"/>
    <w:rsid w:val="00C822A4"/>
    <w:rsid w:val="00C8533C"/>
    <w:rsid w:val="00D34F3D"/>
    <w:rsid w:val="00D36161"/>
    <w:rsid w:val="00DE7E3B"/>
    <w:rsid w:val="00E121B1"/>
    <w:rsid w:val="00E5288B"/>
    <w:rsid w:val="00E73422"/>
    <w:rsid w:val="00E7521F"/>
    <w:rsid w:val="00E81C0A"/>
    <w:rsid w:val="00E831D3"/>
    <w:rsid w:val="00F45BC3"/>
    <w:rsid w:val="00F77B3A"/>
    <w:rsid w:val="00F802BB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05546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Audrey</cp:lastModifiedBy>
  <cp:revision>27</cp:revision>
  <dcterms:created xsi:type="dcterms:W3CDTF">2021-10-29T06:06:00Z</dcterms:created>
  <dcterms:modified xsi:type="dcterms:W3CDTF">2025-10-07T02:22:00Z</dcterms:modified>
</cp:coreProperties>
</file>