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8FEE" w14:textId="77777777" w:rsidR="00D65CC6" w:rsidRDefault="00D65CC6" w:rsidP="00005B31">
      <w:pPr>
        <w:spacing w:line="300" w:lineRule="exact"/>
        <w:jc w:val="center"/>
        <w:rPr>
          <w:rFonts w:eastAsia="標楷體"/>
          <w:b/>
          <w:color w:val="000000" w:themeColor="text1"/>
          <w:spacing w:val="-8"/>
          <w:sz w:val="28"/>
          <w:szCs w:val="27"/>
        </w:rPr>
      </w:pP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國民中小學部分領域課程雙語教學實施計畫─</w:t>
      </w:r>
      <w:r w:rsidRPr="00D65CC6">
        <w:rPr>
          <w:rFonts w:ascii="MS Gothic" w:eastAsia="MS Gothic" w:hAnsi="MS Gothic" w:cs="MS Gothic" w:hint="eastAsia"/>
          <w:b/>
          <w:color w:val="000000" w:themeColor="text1"/>
          <w:spacing w:val="-8"/>
          <w:sz w:val="28"/>
          <w:szCs w:val="27"/>
        </w:rPr>
        <w:t>​</w:t>
      </w: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本土雙語教育模式之建構與推廣</w:t>
      </w:r>
    </w:p>
    <w:p w14:paraId="577A298C" w14:textId="0A750885" w:rsidR="00D65CC6" w:rsidRPr="00D65CC6" w:rsidRDefault="00D65CC6" w:rsidP="00D65CC6">
      <w:pPr>
        <w:spacing w:line="300" w:lineRule="exact"/>
        <w:rPr>
          <w:rFonts w:eastAsia="標楷體"/>
          <w:b/>
          <w:color w:val="000000" w:themeColor="text1"/>
          <w:spacing w:val="-8"/>
          <w:sz w:val="22"/>
          <w:szCs w:val="22"/>
        </w:rPr>
      </w:pP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Integrated Bilingual Teaching in Selected Subject Areas:</w:t>
      </w:r>
      <w:r>
        <w:rPr>
          <w:rFonts w:eastAsia="標楷體" w:hint="eastAsia"/>
          <w:b/>
          <w:color w:val="000000" w:themeColor="text1"/>
          <w:spacing w:val="-8"/>
          <w:sz w:val="22"/>
          <w:szCs w:val="22"/>
        </w:rPr>
        <w:t xml:space="preserve"> </w:t>
      </w: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Localizing Education Models in Primary and Secondary Schools</w:t>
      </w:r>
    </w:p>
    <w:p w14:paraId="6FED2A2E" w14:textId="20C4708D" w:rsidR="00E51AA9" w:rsidRDefault="00E51AA9" w:rsidP="00F27E60">
      <w:pPr>
        <w:spacing w:line="240" w:lineRule="auto"/>
        <w:jc w:val="center"/>
        <w:rPr>
          <w:rFonts w:eastAsia="標楷體"/>
          <w:b/>
          <w:color w:val="000000" w:themeColor="text1"/>
          <w:sz w:val="52"/>
          <w:szCs w:val="24"/>
        </w:rPr>
      </w:pPr>
      <w:r w:rsidRPr="008E7C92">
        <w:rPr>
          <w:rFonts w:eastAsia="標楷體"/>
          <w:b/>
          <w:color w:val="000000" w:themeColor="text1"/>
          <w:sz w:val="52"/>
          <w:szCs w:val="24"/>
        </w:rPr>
        <w:t>雙語課程說觀議課紀錄表</w:t>
      </w:r>
      <w:r w:rsidRPr="008E7C92">
        <w:rPr>
          <w:rFonts w:eastAsia="標楷體"/>
          <w:b/>
          <w:color w:val="000000" w:themeColor="text1"/>
          <w:sz w:val="52"/>
          <w:szCs w:val="24"/>
        </w:rPr>
        <w:t>_A</w:t>
      </w:r>
      <w:r w:rsidRPr="008E7C92">
        <w:rPr>
          <w:rFonts w:eastAsia="標楷體"/>
          <w:b/>
          <w:color w:val="000000" w:themeColor="text1"/>
          <w:sz w:val="52"/>
          <w:szCs w:val="24"/>
        </w:rPr>
        <w:t>版</w:t>
      </w:r>
    </w:p>
    <w:p w14:paraId="2B1E9BEE" w14:textId="6DDB6EF1" w:rsidR="00E03D74" w:rsidRPr="00E03D74" w:rsidRDefault="00E03D74" w:rsidP="00F27E60">
      <w:pPr>
        <w:spacing w:line="240" w:lineRule="auto"/>
        <w:jc w:val="center"/>
        <w:rPr>
          <w:rFonts w:eastAsia="標楷體"/>
          <w:b/>
          <w:color w:val="000000" w:themeColor="text1"/>
          <w:sz w:val="22"/>
          <w:szCs w:val="22"/>
        </w:rPr>
      </w:pPr>
      <w:r w:rsidRPr="008E7C92">
        <w:rPr>
          <w:rFonts w:eastAsia="標楷體"/>
          <w:b/>
          <w:color w:val="000000" w:themeColor="text1"/>
          <w:szCs w:val="24"/>
        </w:rPr>
        <w:t>Record of Pre-Class Discussion, Class Observation, and Post-Class Discussion (Version A)</w:t>
      </w:r>
    </w:p>
    <w:tbl>
      <w:tblPr>
        <w:tblStyle w:val="a5"/>
        <w:tblW w:w="5110" w:type="pct"/>
        <w:tblLayout w:type="fixed"/>
        <w:tblLook w:val="04A0" w:firstRow="1" w:lastRow="0" w:firstColumn="1" w:lastColumn="0" w:noHBand="0" w:noVBand="1"/>
      </w:tblPr>
      <w:tblGrid>
        <w:gridCol w:w="1484"/>
        <w:gridCol w:w="1772"/>
        <w:gridCol w:w="1275"/>
        <w:gridCol w:w="1559"/>
        <w:gridCol w:w="993"/>
        <w:gridCol w:w="1667"/>
        <w:gridCol w:w="2018"/>
      </w:tblGrid>
      <w:tr w:rsidR="008E7C92" w:rsidRPr="008E7C92" w14:paraId="465F8FBF" w14:textId="77777777" w:rsidTr="007C4D8F">
        <w:trPr>
          <w:trHeight w:val="1095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88C" w14:textId="50945C40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授課進度</w:t>
            </w:r>
            <w:r w:rsidR="00947265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3476D0F6" w14:textId="7C9E89FE" w:rsidR="00E51AA9" w:rsidRPr="008E7C92" w:rsidRDefault="00AB577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Course Content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F04" w14:textId="77777777" w:rsidR="00682292" w:rsidRPr="005917A3" w:rsidRDefault="00682292" w:rsidP="0068229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917A3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自我領導力教育 教師手冊 </w:t>
            </w:r>
            <w:r w:rsidRPr="005917A3">
              <w:rPr>
                <w:rFonts w:ascii="標楷體" w:eastAsia="標楷體" w:hAnsi="標楷體" w:cs="標楷體" w:hint="eastAsia"/>
                <w:color w:val="000000"/>
                <w:szCs w:val="24"/>
                <w:lang w:eastAsia="zh-HK"/>
              </w:rPr>
              <w:t>第一冊</w:t>
            </w:r>
          </w:p>
          <w:p w14:paraId="2B139ADC" w14:textId="7823A875" w:rsidR="00682292" w:rsidRPr="005917A3" w:rsidRDefault="00682292" w:rsidP="006822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5917A3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="00E86B1E">
              <w:rPr>
                <w:rFonts w:ascii="標楷體" w:eastAsia="標楷體" w:hAnsi="標楷體" w:hint="eastAsia"/>
                <w:szCs w:val="24"/>
              </w:rPr>
              <w:t>6</w:t>
            </w:r>
            <w:r w:rsidRPr="005917A3">
              <w:rPr>
                <w:rFonts w:ascii="標楷體" w:eastAsia="標楷體" w:hAnsi="標楷體" w:hint="eastAsia"/>
                <w:szCs w:val="24"/>
                <w:lang w:eastAsia="zh-HK"/>
              </w:rPr>
              <w:t>課</w:t>
            </w:r>
            <w:r w:rsidRPr="005917A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6B1E">
              <w:rPr>
                <w:rFonts w:ascii="標楷體" w:eastAsia="標楷體" w:hAnsi="標楷體" w:hint="eastAsia"/>
                <w:szCs w:val="24"/>
                <w:lang w:eastAsia="zh-HK"/>
              </w:rPr>
              <w:t>班級使命宣言</w:t>
            </w:r>
          </w:p>
          <w:p w14:paraId="4D3B3287" w14:textId="1CC33FAF" w:rsidR="00240BD3" w:rsidRPr="008E7C92" w:rsidRDefault="00240BD3" w:rsidP="00682292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總共</w:t>
            </w:r>
            <w:r w:rsidR="00FF3638">
              <w:rPr>
                <w:rFonts w:eastAsia="標楷體"/>
                <w:color w:val="000000" w:themeColor="text1"/>
                <w:szCs w:val="24"/>
              </w:rPr>
              <w:t>1</w:t>
            </w:r>
            <w:r>
              <w:rPr>
                <w:rFonts w:eastAsia="標楷體" w:hint="eastAsia"/>
                <w:color w:val="000000" w:themeColor="text1"/>
                <w:szCs w:val="24"/>
              </w:rPr>
              <w:t>節</w:t>
            </w:r>
            <w:r w:rsidR="00682292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4"/>
              </w:rPr>
              <w:t>此次為第</w:t>
            </w:r>
            <w:r w:rsidR="00FF3638">
              <w:rPr>
                <w:rFonts w:eastAsia="標楷體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458" w14:textId="77777777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授課教師</w:t>
            </w:r>
          </w:p>
          <w:p w14:paraId="730E319E" w14:textId="43124986" w:rsidR="00E51AA9" w:rsidRPr="008E7C92" w:rsidRDefault="000D794F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I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>nstructor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CAB" w14:textId="57CCEB23" w:rsidR="00851E28" w:rsidRPr="008E7C92" w:rsidRDefault="00E86B1E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李孟芬</w:t>
            </w:r>
          </w:p>
        </w:tc>
      </w:tr>
      <w:tr w:rsidR="008E7C92" w:rsidRPr="008E7C92" w14:paraId="0F1A66AA" w14:textId="77777777" w:rsidTr="00843AF0">
        <w:trPr>
          <w:trHeight w:val="1027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99FB" w14:textId="1EC5E3DF" w:rsidR="00795AF3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教案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設計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者</w:t>
            </w:r>
          </w:p>
          <w:p w14:paraId="20942BCA" w14:textId="0A4E4318" w:rsidR="00947265" w:rsidRPr="008E7C92" w:rsidRDefault="00AB577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Lesson Designer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A4A" w14:textId="34362878" w:rsidR="00851E28" w:rsidRPr="008E7C92" w:rsidRDefault="00E86B1E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李孟芬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DD4" w14:textId="77777777" w:rsidR="008E7C92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觀課時間</w:t>
            </w:r>
            <w:r w:rsidR="00947265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6A71C4C7" w14:textId="1AE51B13" w:rsidR="00795AF3" w:rsidRPr="008E7C92" w:rsidRDefault="00947265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Class </w:t>
            </w:r>
            <w:r w:rsidR="008E7C92" w:rsidRPr="008E7C92">
              <w:rPr>
                <w:rFonts w:eastAsia="標楷體"/>
                <w:b/>
                <w:color w:val="000000" w:themeColor="text1"/>
                <w:szCs w:val="24"/>
              </w:rPr>
              <w:t>Observation</w:t>
            </w:r>
            <w:r w:rsidR="008E7C92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Time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5B7" w14:textId="05748AE6" w:rsidR="00795AF3" w:rsidRPr="008E7C92" w:rsidRDefault="00BA62B3" w:rsidP="00BA62B3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14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: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1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0~1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4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: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5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4C8" w14:textId="2C09DE93" w:rsidR="00795AF3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214" w14:textId="76C9FFEF" w:rsidR="00795AF3" w:rsidRPr="008E7C92" w:rsidRDefault="00E86B1E" w:rsidP="00E86B1E">
            <w:pPr>
              <w:spacing w:line="300" w:lineRule="exact"/>
              <w:jc w:val="center"/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唐秀穎</w:t>
            </w:r>
          </w:p>
        </w:tc>
      </w:tr>
      <w:tr w:rsidR="008E7C92" w:rsidRPr="008E7C92" w14:paraId="471DAF0D" w14:textId="77777777" w:rsidTr="00843AF0">
        <w:trPr>
          <w:trHeight w:val="973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D3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觀課面向</w:t>
            </w:r>
            <w:r w:rsidR="00BF0430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02E142BB" w14:textId="67CA9BF5" w:rsidR="00E51AA9" w:rsidRPr="008E7C92" w:rsidRDefault="00BF0430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Dimensions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DD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觀察重點</w:t>
            </w:r>
            <w:r w:rsidR="00BF0430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16C9B18A" w14:textId="2E821AB0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Observation Focus</w:t>
            </w:r>
            <w:bookmarkStart w:id="0" w:name="_GoBack"/>
            <w:bookmarkEnd w:id="0"/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21B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優點特色或建議</w:t>
            </w:r>
            <w:r w:rsidR="00AF18A3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52ACB80D" w14:textId="14E591EE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Strengths</w:t>
            </w:r>
            <w:r w:rsidR="00AF18A3" w:rsidRPr="008E7C92">
              <w:rPr>
                <w:rFonts w:eastAsia="標楷體"/>
                <w:b/>
                <w:color w:val="000000" w:themeColor="text1"/>
                <w:szCs w:val="24"/>
              </w:rPr>
              <w:t>, Characteristics, or Suggestions</w:t>
            </w:r>
          </w:p>
        </w:tc>
      </w:tr>
      <w:tr w:rsidR="008E7C92" w:rsidRPr="008E7C92" w14:paraId="23694E8E" w14:textId="77777777" w:rsidTr="00843AF0">
        <w:trPr>
          <w:trHeight w:val="4091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636CA" w14:textId="77777777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說課</w:t>
            </w:r>
          </w:p>
          <w:p w14:paraId="58D167E1" w14:textId="14306382" w:rsidR="00E51AA9" w:rsidRPr="008E7C92" w:rsidRDefault="00BF0430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P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re-Class Discussion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FAA0" w14:textId="139B3499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課程內容</w:t>
            </w:r>
            <w:r w:rsidR="00295ACA" w:rsidRPr="008E7C92">
              <w:rPr>
                <w:rFonts w:eastAsia="標楷體"/>
                <w:b/>
                <w:color w:val="000000" w:themeColor="text1"/>
                <w:szCs w:val="24"/>
              </w:rPr>
              <w:t>Content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of the Lesson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ED61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學科教學內容的選擇</w:t>
            </w:r>
          </w:p>
          <w:p w14:paraId="12BDCECE" w14:textId="710EE0BF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selection</w:t>
            </w:r>
          </w:p>
          <w:p w14:paraId="1BCAB17F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學科教學內容的呈現方式</w:t>
            </w:r>
          </w:p>
          <w:p w14:paraId="16B35FEC" w14:textId="73338D90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presentation</w:t>
            </w:r>
          </w:p>
          <w:p w14:paraId="32EF88CB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教學（雙語：中、英語）語言使用之規劃</w:t>
            </w:r>
          </w:p>
          <w:p w14:paraId="7A73A537" w14:textId="6649A944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Language planning and use of </w:t>
            </w:r>
            <w:r w:rsidR="00AF18A3" w:rsidRPr="008E7C92">
              <w:rPr>
                <w:rFonts w:eastAsia="標楷體"/>
                <w:color w:val="000000" w:themeColor="text1"/>
              </w:rPr>
              <w:t xml:space="preserve">Chinese and English </w:t>
            </w:r>
          </w:p>
          <w:p w14:paraId="4D000F27" w14:textId="79939FED" w:rsidR="008E7C92" w:rsidRPr="008E7C92" w:rsidRDefault="008E7C92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雙語教學內容組</w:t>
            </w:r>
            <w:r w:rsidR="00BA2AA0">
              <w:rPr>
                <w:rFonts w:eastAsia="標楷體" w:hint="eastAsia"/>
                <w:color w:val="000000" w:themeColor="text1"/>
              </w:rPr>
              <w:t>織</w:t>
            </w:r>
          </w:p>
          <w:p w14:paraId="41962FEF" w14:textId="13555DE6" w:rsidR="00E51AA9" w:rsidRPr="008E7C92" w:rsidRDefault="003A5BF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Bilingual lesson organization</w:t>
            </w:r>
            <w:r w:rsidR="00A24AD1" w:rsidRPr="008E7C92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6633" w14:textId="001FC1CD" w:rsidR="00FF3638" w:rsidRDefault="00FF3638" w:rsidP="00843AF0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624B29">
              <w:rPr>
                <w:rFonts w:ascii="標楷體" w:eastAsia="標楷體" w:hAnsi="標楷體" w:hint="eastAsia"/>
              </w:rPr>
              <w:t>1.</w:t>
            </w:r>
            <w:r w:rsidRPr="00624B29">
              <w:rPr>
                <w:rFonts w:ascii="標楷體" w:eastAsia="標楷體" w:hAnsi="標楷體"/>
              </w:rPr>
              <w:t>教學內容</w:t>
            </w:r>
            <w:r w:rsidR="00624B29" w:rsidRPr="00624B29">
              <w:rPr>
                <w:rFonts w:ascii="標楷體" w:eastAsia="標楷體" w:hAnsi="標楷體"/>
              </w:rPr>
              <w:t>透過生活實例清楚說明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班級使命宣言</w:t>
            </w:r>
            <w:r w:rsidR="00624B29" w:rsidRPr="00624B29">
              <w:rPr>
                <w:rFonts w:ascii="標楷體" w:eastAsia="標楷體" w:hAnsi="標楷體"/>
              </w:rPr>
              <w:t>的意涵，幫助學生將概念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釐清並</w:t>
            </w:r>
            <w:r w:rsidR="00624B29" w:rsidRPr="00624B29">
              <w:rPr>
                <w:rFonts w:ascii="標楷體" w:eastAsia="標楷體" w:hAnsi="標楷體"/>
              </w:rPr>
              <w:t>與實際生活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經驗</w:t>
            </w:r>
            <w:r w:rsidR="00624B29" w:rsidRPr="00624B29">
              <w:rPr>
                <w:rFonts w:ascii="標楷體" w:eastAsia="標楷體" w:hAnsi="標楷體"/>
              </w:rPr>
              <w:t>連結。</w:t>
            </w:r>
          </w:p>
          <w:p w14:paraId="287067A7" w14:textId="46C97DDC" w:rsidR="00FF3638" w:rsidRDefault="00FF3638" w:rsidP="00843AF0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624B29">
              <w:rPr>
                <w:rFonts w:ascii="標楷體" w:eastAsia="標楷體" w:hAnsi="標楷體" w:hint="eastAsia"/>
              </w:rPr>
              <w:t>2.</w:t>
            </w:r>
            <w:r w:rsidRPr="00624B29">
              <w:rPr>
                <w:rFonts w:ascii="標楷體" w:eastAsia="標楷體" w:hAnsi="標楷體"/>
              </w:rPr>
              <w:t>教師</w:t>
            </w:r>
            <w:r w:rsidRPr="00624B29">
              <w:rPr>
                <w:rFonts w:ascii="標楷體" w:eastAsia="標楷體" w:hAnsi="標楷體" w:hint="eastAsia"/>
              </w:rPr>
              <w:t>能</w:t>
            </w:r>
            <w:r w:rsidRPr="00624B29">
              <w:rPr>
                <w:rFonts w:ascii="標楷體" w:eastAsia="標楷體" w:hAnsi="標楷體"/>
              </w:rPr>
              <w:t>運用多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模態教學方式</w:t>
            </w:r>
            <w:r w:rsidR="00B72C02" w:rsidRPr="00624B29">
              <w:rPr>
                <w:rFonts w:ascii="標楷體" w:eastAsia="標楷體" w:hAnsi="標楷體"/>
              </w:rPr>
              <w:t>（如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教唱領導力之歌</w:t>
            </w:r>
            <w:r w:rsidRPr="00624B29">
              <w:rPr>
                <w:rFonts w:ascii="標楷體" w:eastAsia="標楷體" w:hAnsi="標楷體" w:hint="eastAsia"/>
              </w:rPr>
              <w:t>、</w:t>
            </w:r>
            <w:r w:rsidR="00843AF0">
              <w:rPr>
                <w:rFonts w:ascii="標楷體" w:eastAsia="標楷體" w:hAnsi="標楷體" w:hint="eastAsia"/>
                <w:lang w:eastAsia="zh-HK"/>
              </w:rPr>
              <w:t>圖片</w:t>
            </w:r>
            <w:r w:rsidR="00843AF0">
              <w:rPr>
                <w:rFonts w:ascii="標楷體" w:eastAsia="標楷體" w:hAnsi="標楷體" w:hint="eastAsia"/>
              </w:rPr>
              <w:t>、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雙語</w:t>
            </w:r>
            <w:r w:rsidRPr="00624B29">
              <w:rPr>
                <w:rFonts w:ascii="標楷體" w:eastAsia="標楷體" w:hAnsi="標楷體"/>
              </w:rPr>
              <w:t>簡報），使內容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能與境教共鳴</w:t>
            </w:r>
            <w:r w:rsidR="00B72C02" w:rsidRPr="00624B29">
              <w:rPr>
                <w:rFonts w:ascii="標楷體" w:eastAsia="標楷體" w:hAnsi="標楷體" w:hint="eastAsia"/>
              </w:rPr>
              <w:t>，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並將抽</w:t>
            </w:r>
            <w:r w:rsidR="00B72C02" w:rsidRPr="00624B29">
              <w:rPr>
                <w:rFonts w:ascii="標楷體" w:eastAsia="標楷體" w:hAnsi="標楷體" w:hint="eastAsia"/>
              </w:rPr>
              <w:t>象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概念</w:t>
            </w:r>
            <w:r w:rsidRPr="00624B29">
              <w:rPr>
                <w:rFonts w:ascii="標楷體" w:eastAsia="標楷體" w:hAnsi="標楷體"/>
              </w:rPr>
              <w:t>具體</w:t>
            </w:r>
            <w:r w:rsidR="00B72C02" w:rsidRPr="00624B29">
              <w:rPr>
                <w:rFonts w:ascii="標楷體" w:eastAsia="標楷體" w:hAnsi="標楷體" w:hint="eastAsia"/>
                <w:lang w:eastAsia="zh-HK"/>
              </w:rPr>
              <w:t>化</w:t>
            </w:r>
            <w:r w:rsidRPr="00624B29">
              <w:rPr>
                <w:rFonts w:ascii="標楷體" w:eastAsia="標楷體" w:hAnsi="標楷體"/>
              </w:rPr>
              <w:t>且易於理解。</w:t>
            </w:r>
          </w:p>
          <w:p w14:paraId="39B9AE87" w14:textId="03AF050D" w:rsidR="00B72C02" w:rsidRPr="00843AF0" w:rsidRDefault="00FF3638" w:rsidP="00843AF0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  <w:r w:rsidRPr="00624B29">
              <w:rPr>
                <w:rFonts w:ascii="標楷體" w:eastAsia="標楷體" w:hAnsi="標楷體" w:hint="eastAsia"/>
                <w:szCs w:val="24"/>
              </w:rPr>
              <w:t>3.</w:t>
            </w:r>
            <w:r w:rsidR="00B72C02" w:rsidRPr="00624B29">
              <w:rPr>
                <w:rFonts w:ascii="標楷體" w:eastAsia="標楷體" w:hAnsi="標楷體"/>
              </w:rPr>
              <w:t>教師能有效運用中英文，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並在雙語簡報上</w:t>
            </w:r>
            <w:r w:rsidR="00624B29" w:rsidRPr="00624B29">
              <w:rPr>
                <w:rFonts w:ascii="標楷體" w:eastAsia="標楷體" w:hAnsi="標楷體"/>
              </w:rPr>
              <w:t>同步呈現中英關鍵字，幫助學生語言對應。</w:t>
            </w:r>
          </w:p>
        </w:tc>
      </w:tr>
      <w:tr w:rsidR="008E7C92" w:rsidRPr="008E7C92" w14:paraId="1ACB88A7" w14:textId="77777777" w:rsidTr="00FB2C50">
        <w:trPr>
          <w:trHeight w:val="3115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5E2E" w14:textId="33128D08" w:rsidR="00181EC7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</w:t>
            </w:r>
          </w:p>
          <w:p w14:paraId="19F76B70" w14:textId="34B501A8" w:rsidR="00E51AA9" w:rsidRPr="008E7C92" w:rsidRDefault="00BF0430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Class Observation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CA0" w14:textId="4AE0054A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學習情境營造</w:t>
            </w:r>
          </w:p>
          <w:p w14:paraId="43E176F6" w14:textId="3ECBC44B" w:rsidR="00E51AA9" w:rsidRPr="008E7C92" w:rsidRDefault="00155FB1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Learning Environment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8ED43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學習氛圍友善支持、利於學習發生</w:t>
            </w:r>
          </w:p>
          <w:p w14:paraId="3B9D9BF3" w14:textId="578BD1B5" w:rsidR="00E51AA9" w:rsidRPr="008E7C92" w:rsidRDefault="00262E8E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environment is supportive for learning.</w:t>
            </w:r>
          </w:p>
          <w:p w14:paraId="2614BE87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具備正向、支持性的師生關係</w:t>
            </w:r>
          </w:p>
          <w:p w14:paraId="2874984A" w14:textId="2344EBBF" w:rsidR="00E51AA9" w:rsidRPr="008E7C92" w:rsidRDefault="00A466C7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teacher-student relationship is positive and supportive</w:t>
            </w:r>
          </w:p>
          <w:p w14:paraId="1A9A5214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具備和諧、友善的同儕關係</w:t>
            </w:r>
          </w:p>
          <w:p w14:paraId="1C030EA6" w14:textId="579F700C" w:rsidR="00E51AA9" w:rsidRPr="008E7C92" w:rsidRDefault="00155FB1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Peer interaction is friendly and </w:t>
            </w:r>
            <w:r w:rsidR="00FC00AC" w:rsidRPr="008E7C92">
              <w:rPr>
                <w:rFonts w:eastAsia="標楷體"/>
                <w:color w:val="000000" w:themeColor="text1"/>
              </w:rPr>
              <w:t>a</w:t>
            </w:r>
            <w:r w:rsidRPr="008E7C92">
              <w:rPr>
                <w:rFonts w:eastAsia="標楷體"/>
                <w:color w:val="000000" w:themeColor="text1"/>
              </w:rPr>
              <w:t>micable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2866" w14:textId="77777777" w:rsidR="00843AF0" w:rsidRDefault="00FF3638" w:rsidP="00843AF0">
            <w:pPr>
              <w:pStyle w:val="Web"/>
              <w:adjustRightInd w:val="0"/>
              <w:snapToGrid w:val="0"/>
              <w:spacing w:before="0" w:beforeAutospacing="0" w:after="0" w:afterAutospacing="0" w:line="300" w:lineRule="atLeast"/>
              <w:rPr>
                <w:rFonts w:ascii="標楷體" w:eastAsia="標楷體" w:hAnsi="標楷體"/>
              </w:rPr>
            </w:pPr>
            <w:r w:rsidRPr="00624B29">
              <w:rPr>
                <w:rFonts w:ascii="標楷體" w:eastAsia="標楷體" w:hAnsi="標楷體" w:hint="eastAsia"/>
              </w:rPr>
              <w:t>1.</w:t>
            </w:r>
            <w:r w:rsidRPr="00624B29">
              <w:rPr>
                <w:rFonts w:ascii="標楷體" w:eastAsia="標楷體" w:hAnsi="標楷體"/>
              </w:rPr>
              <w:t>教師以鼓勵、正向語言</w:t>
            </w:r>
            <w:r w:rsidR="00624B29" w:rsidRPr="00624B29">
              <w:rPr>
                <w:rFonts w:ascii="標楷體" w:eastAsia="標楷體" w:hAnsi="標楷體"/>
              </w:rPr>
              <w:t>引導學生產出班級使命宣言的課程中，教室氛圍友善且具支持性。</w:t>
            </w:r>
          </w:p>
          <w:p w14:paraId="2280B4B5" w14:textId="400361CF" w:rsidR="00624B29" w:rsidRPr="00624B29" w:rsidRDefault="00FF3638" w:rsidP="00843AF0">
            <w:pPr>
              <w:pStyle w:val="Web"/>
              <w:adjustRightInd w:val="0"/>
              <w:snapToGrid w:val="0"/>
              <w:spacing w:before="0" w:beforeAutospacing="0" w:after="0" w:afterAutospacing="0" w:line="300" w:lineRule="atLeast"/>
              <w:rPr>
                <w:rFonts w:ascii="標楷體" w:eastAsia="標楷體" w:hAnsi="標楷體"/>
              </w:rPr>
            </w:pPr>
            <w:r w:rsidRPr="00624B29">
              <w:rPr>
                <w:rFonts w:ascii="標楷體" w:eastAsia="標楷體" w:hAnsi="標楷體" w:hint="eastAsia"/>
              </w:rPr>
              <w:t>2.</w:t>
            </w:r>
            <w:r w:rsidR="00624B29" w:rsidRPr="00624B29">
              <w:rPr>
                <w:rFonts w:ascii="標楷體" w:eastAsia="標楷體" w:hAnsi="標楷體"/>
              </w:rPr>
              <w:t>教師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能</w:t>
            </w:r>
            <w:r w:rsidR="00624B29" w:rsidRPr="00624B29">
              <w:rPr>
                <w:rFonts w:ascii="標楷體" w:eastAsia="標楷體" w:hAnsi="標楷體"/>
              </w:rPr>
              <w:t>積極引導學生參與活動，師</w:t>
            </w:r>
            <w:r w:rsidR="00624B29" w:rsidRPr="00624B29">
              <w:rPr>
                <w:rFonts w:ascii="標楷體" w:eastAsia="標楷體" w:hAnsi="標楷體" w:hint="eastAsia"/>
                <w:lang w:eastAsia="zh-HK"/>
              </w:rPr>
              <w:t>生</w:t>
            </w:r>
            <w:r w:rsidR="00624B29" w:rsidRPr="00624B29">
              <w:rPr>
                <w:rFonts w:ascii="標楷體" w:eastAsia="標楷體" w:hAnsi="標楷體"/>
              </w:rPr>
              <w:t>之間互動熱絡，能自信地表達想法並踴躍分享意見，展現良好的學習參與度。</w:t>
            </w:r>
          </w:p>
          <w:p w14:paraId="40AF292D" w14:textId="79C285F4" w:rsidR="00E51AA9" w:rsidRPr="00E86B1E" w:rsidRDefault="00624B29" w:rsidP="00843AF0">
            <w:pPr>
              <w:snapToGrid w:val="0"/>
              <w:spacing w:line="300" w:lineRule="atLeast"/>
              <w:rPr>
                <w:rFonts w:eastAsia="標楷體"/>
                <w:color w:val="FF0000"/>
                <w:szCs w:val="24"/>
              </w:rPr>
            </w:pPr>
            <w:r w:rsidRPr="00624B29">
              <w:rPr>
                <w:rFonts w:ascii="標楷體" w:eastAsia="標楷體" w:hAnsi="標楷體" w:hint="eastAsia"/>
              </w:rPr>
              <w:t>3.</w:t>
            </w:r>
            <w:r w:rsidR="00FF3638" w:rsidRPr="00624B29">
              <w:rPr>
                <w:rFonts w:ascii="標楷體" w:eastAsia="標楷體" w:hAnsi="標楷體"/>
              </w:rPr>
              <w:t>教師能適時察覺學生需求，給予個別協助與鼓勵。</w:t>
            </w:r>
          </w:p>
        </w:tc>
      </w:tr>
      <w:tr w:rsidR="008E7C92" w:rsidRPr="008E7C92" w14:paraId="5EBA0EEC" w14:textId="77777777" w:rsidTr="007C4D8F">
        <w:trPr>
          <w:trHeight w:val="1555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63853" w14:textId="77777777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0D5" w14:textId="5F76F8DC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教師教學情形</w:t>
            </w:r>
            <w:r w:rsidR="0023036A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>Teaching Condition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F797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雙語教學活動流程適當及流暢度</w:t>
            </w:r>
            <w:r w:rsidR="00CD2AAA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3D201C90" w14:textId="1434AF54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instruction is well timed and confidently executed.</w:t>
            </w:r>
          </w:p>
          <w:p w14:paraId="0FCF4E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運用教學方法以達成雙語授課的狀況</w:t>
            </w:r>
            <w:r w:rsidR="003B363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13F48A58" w14:textId="182CF568" w:rsidR="00E51AA9" w:rsidRPr="008E7C92" w:rsidRDefault="003B363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The appropriate </w:t>
            </w:r>
            <w:r w:rsidR="000C6B42" w:rsidRPr="008E7C92">
              <w:rPr>
                <w:rFonts w:eastAsia="標楷體"/>
                <w:color w:val="000000" w:themeColor="text1"/>
              </w:rPr>
              <w:t xml:space="preserve">approaches to </w:t>
            </w:r>
            <w:r w:rsidR="000C6B42" w:rsidRPr="008E7C92">
              <w:rPr>
                <w:rFonts w:eastAsia="標楷體"/>
                <w:color w:val="000000" w:themeColor="text1"/>
              </w:rPr>
              <w:lastRenderedPageBreak/>
              <w:t xml:space="preserve">teaching </w:t>
            </w:r>
            <w:r w:rsidR="00FC00AC" w:rsidRPr="008E7C92">
              <w:rPr>
                <w:rFonts w:eastAsia="標楷體"/>
                <w:color w:val="000000" w:themeColor="text1"/>
              </w:rPr>
              <w:t xml:space="preserve">are </w:t>
            </w:r>
            <w:r w:rsidR="000C6B42" w:rsidRPr="008E7C92">
              <w:rPr>
                <w:rFonts w:eastAsia="標楷體"/>
                <w:color w:val="000000" w:themeColor="text1"/>
              </w:rPr>
              <w:t>selected</w:t>
            </w:r>
            <w:r w:rsidRPr="008E7C92">
              <w:rPr>
                <w:rFonts w:eastAsia="標楷體"/>
                <w:color w:val="000000" w:themeColor="text1"/>
              </w:rPr>
              <w:t xml:space="preserve"> </w:t>
            </w:r>
            <w:r w:rsidR="00FC00AC" w:rsidRPr="008E7C92">
              <w:rPr>
                <w:rFonts w:eastAsia="標楷體"/>
                <w:color w:val="000000" w:themeColor="text1"/>
              </w:rPr>
              <w:t>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D0B4E9C" w14:textId="77777777" w:rsidR="008E7C92" w:rsidRPr="008E7C92" w:rsidRDefault="002E2A13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運用教學策略以進行雙語活動的狀況</w:t>
            </w:r>
          </w:p>
          <w:p w14:paraId="276C1721" w14:textId="4A294A11" w:rsidR="002E2A13" w:rsidRPr="008E7C92" w:rsidRDefault="000C6B42" w:rsidP="00912991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appropriate teaching strategies are utilized 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80D9715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雙語教學活動對引發學生學習動機的狀況</w:t>
            </w:r>
          </w:p>
          <w:p w14:paraId="78C01990" w14:textId="38441CB1" w:rsidR="00E51AA9" w:rsidRPr="008E7C92" w:rsidRDefault="000C6B42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bilingual teaching activities are motivating and effective for student learning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7350C144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教師對學生學習（學科與雙語部分）之關照</w:t>
            </w:r>
          </w:p>
          <w:p w14:paraId="7CA19B93" w14:textId="213B1992" w:rsidR="00E51AA9" w:rsidRPr="008E7C92" w:rsidRDefault="003D3BAD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monitors student learning (content and bilingual development)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45BB59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教師之應變能力</w:t>
            </w:r>
            <w:r w:rsidR="00C048C9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5EDA56C1" w14:textId="7EB01FA8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is flexible and adapts the lesson appropriately.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EE0C" w14:textId="10FD60E1" w:rsidR="00FF3638" w:rsidRPr="00843AF0" w:rsidRDefault="00FF3638" w:rsidP="00843AF0">
            <w:pPr>
              <w:snapToGrid w:val="0"/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843AF0">
              <w:rPr>
                <w:rFonts w:ascii="標楷體" w:eastAsia="標楷體" w:hAnsi="標楷體" w:hint="eastAsia"/>
              </w:rPr>
              <w:lastRenderedPageBreak/>
              <w:t>1.</w:t>
            </w:r>
            <w:r w:rsidR="006305F8" w:rsidRPr="00843AF0">
              <w:rPr>
                <w:rFonts w:ascii="標楷體" w:eastAsia="標楷體" w:hAnsi="標楷體"/>
              </w:rPr>
              <w:t>雙語教學流程中中英語轉換</w:t>
            </w:r>
            <w:r w:rsidR="006305F8" w:rsidRPr="00843AF0">
              <w:rPr>
                <w:rFonts w:ascii="標楷體" w:eastAsia="標楷體" w:hAnsi="標楷體" w:hint="eastAsia"/>
                <w:lang w:eastAsia="zh-HK"/>
              </w:rPr>
              <w:t>順</w:t>
            </w:r>
            <w:r w:rsidR="006305F8" w:rsidRPr="00843AF0">
              <w:rPr>
                <w:rFonts w:ascii="標楷體" w:eastAsia="標楷體" w:hAnsi="標楷體" w:hint="eastAsia"/>
              </w:rPr>
              <w:t>暢</w:t>
            </w:r>
            <w:r w:rsidRPr="00843AF0">
              <w:rPr>
                <w:rFonts w:ascii="標楷體" w:eastAsia="標楷體" w:hAnsi="標楷體"/>
              </w:rPr>
              <w:t>，整體</w:t>
            </w:r>
            <w:r w:rsidR="006305F8" w:rsidRPr="00843AF0">
              <w:rPr>
                <w:rFonts w:ascii="標楷體" w:eastAsia="標楷體" w:hAnsi="標楷體" w:hint="eastAsia"/>
                <w:lang w:eastAsia="zh-HK"/>
              </w:rPr>
              <w:t>教學</w:t>
            </w:r>
            <w:r w:rsidRPr="00843AF0">
              <w:rPr>
                <w:rFonts w:ascii="標楷體" w:eastAsia="標楷體" w:hAnsi="標楷體"/>
              </w:rPr>
              <w:t>節奏</w:t>
            </w:r>
            <w:r w:rsidR="006305F8" w:rsidRPr="00843AF0">
              <w:rPr>
                <w:rFonts w:ascii="標楷體" w:eastAsia="標楷體" w:hAnsi="標楷體" w:hint="eastAsia"/>
                <w:lang w:eastAsia="zh-HK"/>
              </w:rPr>
              <w:t>明快</w:t>
            </w:r>
            <w:r w:rsidR="00843AF0" w:rsidRPr="00843AF0">
              <w:rPr>
                <w:rFonts w:ascii="標楷體" w:eastAsia="標楷體" w:hAnsi="標楷體" w:hint="eastAsia"/>
              </w:rPr>
              <w:t>、</w:t>
            </w:r>
            <w:r w:rsidR="00843AF0" w:rsidRPr="00843AF0">
              <w:rPr>
                <w:rFonts w:ascii="標楷體" w:eastAsia="標楷體" w:hAnsi="標楷體" w:hint="eastAsia"/>
                <w:lang w:eastAsia="zh-HK"/>
              </w:rPr>
              <w:t>條理井</w:t>
            </w:r>
            <w:r w:rsidR="00843AF0" w:rsidRPr="00843AF0">
              <w:rPr>
                <w:rFonts w:ascii="標楷體" w:eastAsia="標楷體" w:hAnsi="標楷體" w:hint="eastAsia"/>
              </w:rPr>
              <w:t>然</w:t>
            </w:r>
            <w:r w:rsidRPr="00843AF0">
              <w:rPr>
                <w:rFonts w:ascii="標楷體" w:eastAsia="標楷體" w:hAnsi="標楷體"/>
              </w:rPr>
              <w:t>。</w:t>
            </w:r>
          </w:p>
          <w:p w14:paraId="18B87CB3" w14:textId="2019130E" w:rsidR="00843AF0" w:rsidRPr="00843AF0" w:rsidRDefault="00FF3638" w:rsidP="00843AF0">
            <w:pPr>
              <w:snapToGrid w:val="0"/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843AF0">
              <w:rPr>
                <w:rFonts w:ascii="標楷體" w:eastAsia="標楷體" w:hAnsi="標楷體" w:hint="eastAsia"/>
                <w:szCs w:val="24"/>
              </w:rPr>
              <w:t>2.</w:t>
            </w:r>
            <w:r w:rsidR="00843AF0" w:rsidRPr="00843AF0">
              <w:rPr>
                <w:rFonts w:ascii="標楷體" w:eastAsia="標楷體" w:hAnsi="標楷體"/>
              </w:rPr>
              <w:t>課堂中運用了圖片、影片及生活實例，幫助學生更深入理解課程意涵。</w:t>
            </w:r>
          </w:p>
          <w:p w14:paraId="0267AF3B" w14:textId="5994511E" w:rsidR="00E51AA9" w:rsidRPr="00E86B1E" w:rsidRDefault="00843AF0" w:rsidP="00843AF0">
            <w:pPr>
              <w:snapToGrid w:val="0"/>
              <w:spacing w:line="300" w:lineRule="atLeast"/>
              <w:rPr>
                <w:rFonts w:eastAsia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843AF0">
              <w:rPr>
                <w:rFonts w:ascii="標楷體" w:eastAsia="標楷體" w:hAnsi="標楷體" w:hint="eastAsia"/>
              </w:rPr>
              <w:t>.</w:t>
            </w:r>
            <w:r w:rsidRPr="00843AF0">
              <w:rPr>
                <w:rFonts w:ascii="標楷體" w:eastAsia="標楷體" w:hAnsi="標楷體"/>
              </w:rPr>
              <w:t>當學生遇到困難時，教師亦能</w:t>
            </w:r>
            <w:r w:rsidRPr="00843AF0">
              <w:rPr>
                <w:rFonts w:ascii="標楷體" w:eastAsia="標楷體" w:hAnsi="標楷體"/>
              </w:rPr>
              <w:lastRenderedPageBreak/>
              <w:t>靈活調整教學步驟，即時提供協助，展現良好的教學應變能力。</w:t>
            </w:r>
          </w:p>
        </w:tc>
      </w:tr>
      <w:tr w:rsidR="008E7C92" w:rsidRPr="008E7C92" w14:paraId="0CE537F7" w14:textId="77777777" w:rsidTr="007C4D8F">
        <w:trPr>
          <w:trHeight w:val="4082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B5F30" w14:textId="77777777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3FA" w14:textId="1E9D38C8" w:rsidR="00181EC7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學生歷程表現</w:t>
            </w:r>
          </w:p>
          <w:p w14:paraId="54DF6AAF" w14:textId="3EFFA292" w:rsidR="00E51AA9" w:rsidRPr="008E7C92" w:rsidRDefault="000611EC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S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tudent Performance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AC022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學生雙語發言或討論的狀況</w:t>
            </w:r>
            <w:r w:rsidR="008E7C92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1A0CA8E6" w14:textId="23F28D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student language use and discussion</w:t>
            </w:r>
          </w:p>
          <w:p w14:paraId="5CAF315E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學生對雙語學習的投入狀況</w:t>
            </w:r>
            <w:r w:rsidR="00E82AED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72B8338D" w14:textId="512A3E91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9D06A9" w:rsidRPr="008E7C92">
              <w:rPr>
                <w:rFonts w:eastAsia="標楷體"/>
                <w:color w:val="000000" w:themeColor="text1"/>
              </w:rPr>
              <w:t>tudent investment in bilingual learning</w:t>
            </w:r>
            <w:r w:rsidR="00E82AED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5865D839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學生對雙語學習困難的解決情況（或對雙語授課的反應）</w:t>
            </w:r>
          </w:p>
          <w:p w14:paraId="1F9EAAAD" w14:textId="33FEFE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E96A7E" w:rsidRPr="008E7C92">
              <w:rPr>
                <w:rFonts w:eastAsia="標楷體"/>
                <w:color w:val="000000" w:themeColor="text1"/>
              </w:rPr>
              <w:t>tudent resilience in bilingual lessons (or student response to bilingual teaching)</w:t>
            </w:r>
          </w:p>
          <w:p w14:paraId="4D27543A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學習成果與教學目標之關聯性</w:t>
            </w:r>
            <w:r w:rsidR="000A0F7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25066B77" w14:textId="09BA5A50" w:rsidR="00E51AA9" w:rsidRPr="008E7C92" w:rsidRDefault="00734954" w:rsidP="00BA2AA0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t</w:t>
            </w:r>
            <w:r w:rsidR="00B70E64" w:rsidRPr="008E7C92">
              <w:rPr>
                <w:rFonts w:eastAsia="標楷體"/>
                <w:color w:val="000000" w:themeColor="text1"/>
              </w:rPr>
              <w:t xml:space="preserve">he </w:t>
            </w:r>
            <w:r w:rsidR="00E96A7E" w:rsidRPr="008E7C92">
              <w:rPr>
                <w:rFonts w:eastAsia="標楷體"/>
                <w:color w:val="000000" w:themeColor="text1"/>
              </w:rPr>
              <w:t xml:space="preserve">relationship between teaching objectives and </w:t>
            </w:r>
            <w:r w:rsidR="00582A98" w:rsidRPr="008E7C92">
              <w:rPr>
                <w:rFonts w:eastAsia="標楷體"/>
                <w:color w:val="000000" w:themeColor="text1"/>
              </w:rPr>
              <w:t>the resulting student learning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C0D" w14:textId="142AE905" w:rsidR="00E51AA9" w:rsidRPr="00B2592D" w:rsidRDefault="00B2592D" w:rsidP="007C4D8F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2592D">
              <w:rPr>
                <w:rFonts w:ascii="標楷體" w:eastAsia="標楷體" w:hAnsi="標楷體" w:hint="eastAsia"/>
              </w:rPr>
              <w:t>1.</w:t>
            </w:r>
            <w:r w:rsidR="00843AF0" w:rsidRPr="00B2592D">
              <w:rPr>
                <w:rFonts w:ascii="標楷體" w:eastAsia="標楷體" w:hAnsi="標楷體" w:hint="eastAsia"/>
                <w:lang w:eastAsia="zh-HK"/>
              </w:rPr>
              <w:t>整體</w:t>
            </w:r>
            <w:r w:rsidR="00FF3638" w:rsidRPr="00B2592D">
              <w:rPr>
                <w:rFonts w:ascii="標楷體" w:eastAsia="標楷體" w:hAnsi="標楷體"/>
              </w:rPr>
              <w:t>學習氣氛活潑</w:t>
            </w:r>
            <w:r w:rsidRPr="00B2592D">
              <w:rPr>
                <w:rFonts w:ascii="標楷體" w:eastAsia="標楷體" w:hAnsi="標楷體" w:hint="eastAsia"/>
              </w:rPr>
              <w:t>、</w:t>
            </w:r>
            <w:r w:rsidRPr="00B2592D">
              <w:rPr>
                <w:rFonts w:ascii="標楷體" w:eastAsia="標楷體" w:hAnsi="標楷體" w:hint="eastAsia"/>
                <w:lang w:eastAsia="zh-HK"/>
              </w:rPr>
              <w:t>有趣</w:t>
            </w:r>
            <w:r w:rsidR="00FF3638" w:rsidRPr="00B2592D">
              <w:rPr>
                <w:rFonts w:ascii="標楷體" w:eastAsia="標楷體" w:hAnsi="標楷體"/>
              </w:rPr>
              <w:t>，學生</w:t>
            </w:r>
            <w:r w:rsidRPr="00B2592D">
              <w:rPr>
                <w:rFonts w:ascii="標楷體" w:eastAsia="標楷體" w:hAnsi="標楷體"/>
              </w:rPr>
              <w:t>表現積極，樂於參與學習活動。</w:t>
            </w:r>
          </w:p>
          <w:p w14:paraId="26EA7DB4" w14:textId="25569F0A" w:rsidR="00E51AA9" w:rsidRPr="008E7C92" w:rsidRDefault="00B2592D" w:rsidP="00B2592D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B2592D">
              <w:rPr>
                <w:rFonts w:ascii="標楷體" w:eastAsia="標楷體" w:hAnsi="標楷體" w:hint="eastAsia"/>
              </w:rPr>
              <w:t>2.</w:t>
            </w:r>
            <w:r w:rsidRPr="00B2592D">
              <w:rPr>
                <w:rFonts w:ascii="標楷體" w:eastAsia="標楷體" w:hAnsi="標楷體"/>
              </w:rPr>
              <w:t>學生</w:t>
            </w:r>
            <w:r w:rsidRPr="00B2592D">
              <w:rPr>
                <w:rFonts w:ascii="標楷體" w:eastAsia="標楷體" w:hAnsi="標楷體"/>
              </w:rPr>
              <w:t>的回答展現出對課程內容的理解，學習成果具深度與意義。</w:t>
            </w:r>
          </w:p>
        </w:tc>
      </w:tr>
      <w:tr w:rsidR="008E7C92" w:rsidRPr="008E7C92" w14:paraId="68D04D7A" w14:textId="77777777" w:rsidTr="00FB2C50">
        <w:trPr>
          <w:trHeight w:val="291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37B" w14:textId="77777777" w:rsidR="00E51AA9" w:rsidRPr="008E7C92" w:rsidRDefault="00E51AA9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  <w:p w14:paraId="24C757F2" w14:textId="6C6D5F4E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議課</w:t>
            </w:r>
          </w:p>
          <w:p w14:paraId="40124ABA" w14:textId="738A896F" w:rsidR="00E51AA9" w:rsidRPr="008E7C92" w:rsidRDefault="00895754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Post</w:t>
            </w:r>
            <w:r w:rsidR="00BF0430" w:rsidRPr="008E7C92">
              <w:rPr>
                <w:rFonts w:eastAsia="標楷體"/>
                <w:b/>
                <w:color w:val="000000" w:themeColor="text1"/>
                <w:szCs w:val="24"/>
              </w:rPr>
              <w:t>-Class Discussion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1A2" w14:textId="068F70A2" w:rsidR="00E51AA9" w:rsidRPr="008E7C92" w:rsidRDefault="00E51AA9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觀課教師的學習與收穫</w:t>
            </w:r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Teacher’s Learning Reflection</w:t>
            </w:r>
          </w:p>
          <w:p w14:paraId="738B8865" w14:textId="1C40314C" w:rsidR="00FB2C50" w:rsidRPr="00FB2C50" w:rsidRDefault="00F277B2" w:rsidP="00FB2C50">
            <w:pPr>
              <w:pStyle w:val="Web"/>
              <w:adjustRightInd w:val="0"/>
              <w:snapToGrid w:val="0"/>
              <w:rPr>
                <w:rFonts w:ascii="標楷體" w:eastAsia="標楷體" w:hAnsi="標楷體"/>
              </w:rPr>
            </w:pPr>
            <w:r w:rsidRPr="00FB2C50">
              <w:rPr>
                <w:rFonts w:ascii="標楷體" w:eastAsia="標楷體" w:hAnsi="標楷體"/>
              </w:rPr>
              <w:t>此次觀課，</w:t>
            </w:r>
            <w:r w:rsidRPr="00FB2C50">
              <w:rPr>
                <w:rFonts w:ascii="標楷體" w:eastAsia="標楷體" w:hAnsi="標楷體" w:hint="eastAsia"/>
                <w:lang w:eastAsia="zh-HK"/>
              </w:rPr>
              <w:t>我觀</w:t>
            </w:r>
            <w:r w:rsidRPr="00FB2C50">
              <w:rPr>
                <w:rFonts w:ascii="標楷體" w:eastAsia="標楷體" w:hAnsi="標楷體" w:hint="eastAsia"/>
              </w:rPr>
              <w:t>察</w:t>
            </w:r>
            <w:r w:rsidRPr="00FB2C50">
              <w:rPr>
                <w:rFonts w:ascii="標楷體" w:eastAsia="標楷體" w:hAnsi="標楷體" w:hint="eastAsia"/>
                <w:lang w:eastAsia="zh-HK"/>
              </w:rPr>
              <w:t>到</w:t>
            </w:r>
            <w:r w:rsidRPr="00FB2C50">
              <w:rPr>
                <w:rFonts w:ascii="標楷體" w:eastAsia="標楷體" w:hAnsi="標楷體"/>
              </w:rPr>
              <w:t>教師營造了友善且充滿樂趣的學習氛圍，使學生能在輕鬆的環境中同時學習英語與品格價值。學生</w:t>
            </w:r>
            <w:r w:rsidR="00FB2C50" w:rsidRPr="00FB2C50">
              <w:rPr>
                <w:rFonts w:ascii="標楷體" w:eastAsia="標楷體" w:hAnsi="標楷體" w:hint="eastAsia"/>
                <w:lang w:eastAsia="zh-HK"/>
              </w:rPr>
              <w:t>亦</w:t>
            </w:r>
            <w:r w:rsidRPr="00FB2C50">
              <w:rPr>
                <w:rFonts w:ascii="標楷體" w:eastAsia="標楷體" w:hAnsi="標楷體"/>
              </w:rPr>
              <w:t>在教師正向回饋的引導下，展現出勇於發表與主動思考的態度，</w:t>
            </w:r>
            <w:r w:rsidR="00FB2C50">
              <w:rPr>
                <w:rFonts w:ascii="標楷體" w:eastAsia="標楷體" w:hAnsi="標楷體" w:hint="eastAsia"/>
                <w:lang w:eastAsia="zh-HK"/>
              </w:rPr>
              <w:t>參與度十足</w:t>
            </w:r>
            <w:r w:rsidRPr="00FB2C50">
              <w:rPr>
                <w:rFonts w:ascii="標楷體" w:eastAsia="標楷體" w:hAnsi="標楷體"/>
              </w:rPr>
              <w:t>。</w:t>
            </w:r>
          </w:p>
          <w:p w14:paraId="65076C3D" w14:textId="284920F0" w:rsidR="00E51AA9" w:rsidRPr="00F277B2" w:rsidRDefault="00F277B2" w:rsidP="00FB2C50">
            <w:pPr>
              <w:pStyle w:val="Web"/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277B2">
              <w:rPr>
                <w:rFonts w:ascii="標楷體" w:eastAsia="標楷體" w:hAnsi="標楷體"/>
              </w:rPr>
              <w:t>整體觀課經驗讓我深受啟發，不僅看見雙語教學與品格教育結合的可能性，也促使我反思自身在課堂中如何</w:t>
            </w:r>
            <w:r w:rsidR="00FB2C50">
              <w:rPr>
                <w:rFonts w:ascii="標楷體" w:eastAsia="標楷體" w:hAnsi="標楷體" w:hint="eastAsia"/>
                <w:lang w:eastAsia="zh-HK"/>
              </w:rPr>
              <w:t>能</w:t>
            </w:r>
            <w:r w:rsidRPr="00F277B2">
              <w:rPr>
                <w:rFonts w:ascii="標楷體" w:eastAsia="標楷體" w:hAnsi="標楷體"/>
              </w:rPr>
              <w:t>更有策略地運用中英文，引導學生在理解與表達間取得平衡，並打造一個更</w:t>
            </w:r>
            <w:r w:rsidR="00FB2C50">
              <w:rPr>
                <w:rFonts w:ascii="標楷體" w:eastAsia="標楷體" w:hAnsi="標楷體" w:hint="eastAsia"/>
                <w:lang w:eastAsia="zh-HK"/>
              </w:rPr>
              <w:t>具</w:t>
            </w:r>
            <w:r w:rsidRPr="00F277B2">
              <w:rPr>
                <w:rFonts w:ascii="標楷體" w:eastAsia="標楷體" w:hAnsi="標楷體"/>
              </w:rPr>
              <w:t>支持性與啟發性的學習環境。</w:t>
            </w:r>
          </w:p>
        </w:tc>
      </w:tr>
    </w:tbl>
    <w:p w14:paraId="1A39420D" w14:textId="77777777" w:rsidR="00E51AA9" w:rsidRPr="008E7C92" w:rsidRDefault="00E51AA9" w:rsidP="007C4D8F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28"/>
          <w:szCs w:val="24"/>
        </w:rPr>
      </w:pPr>
    </w:p>
    <w:sectPr w:rsidR="00E51AA9" w:rsidRPr="008E7C92" w:rsidSect="008E7C92">
      <w:footerReference w:type="default" r:id="rId7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6FAFA" w14:textId="77777777" w:rsidR="005C7448" w:rsidRDefault="005C7448" w:rsidP="002F1FCA">
      <w:pPr>
        <w:spacing w:line="240" w:lineRule="auto"/>
      </w:pPr>
      <w:r>
        <w:separator/>
      </w:r>
    </w:p>
  </w:endnote>
  <w:endnote w:type="continuationSeparator" w:id="0">
    <w:p w14:paraId="121809EF" w14:textId="77777777" w:rsidR="005C7448" w:rsidRDefault="005C7448" w:rsidP="002F1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246603"/>
      <w:docPartObj>
        <w:docPartGallery w:val="Page Numbers (Bottom of Page)"/>
        <w:docPartUnique/>
      </w:docPartObj>
    </w:sdtPr>
    <w:sdtEndPr/>
    <w:sdtContent>
      <w:p w14:paraId="4E84090B" w14:textId="1C6BF010" w:rsidR="002F1FCA" w:rsidRDefault="002F1FCA">
        <w:pPr>
          <w:pStyle w:val="a8"/>
          <w:jc w:val="center"/>
        </w:pPr>
        <w:r w:rsidRPr="002F1FCA">
          <w:rPr>
            <w:rFonts w:eastAsia="標楷體"/>
            <w:sz w:val="22"/>
            <w:szCs w:val="24"/>
          </w:rPr>
          <w:t>雙語課程說觀議課紀錄</w:t>
        </w:r>
        <w:r w:rsidR="0001513B">
          <w:rPr>
            <w:rFonts w:eastAsia="標楷體" w:hint="eastAsia"/>
            <w:sz w:val="22"/>
            <w:szCs w:val="24"/>
          </w:rPr>
          <w:t>A</w:t>
        </w:r>
        <w:r w:rsidR="0001513B">
          <w:rPr>
            <w:rFonts w:eastAsia="標楷體" w:hint="eastAsia"/>
            <w:sz w:val="22"/>
            <w:szCs w:val="24"/>
          </w:rPr>
          <w:t>版</w:t>
        </w:r>
        <w:r w:rsidRPr="002F1FCA">
          <w:rPr>
            <w:rFonts w:eastAsia="標楷體" w:hint="eastAsia"/>
            <w:sz w:val="22"/>
            <w:szCs w:val="24"/>
          </w:rPr>
          <w:t>_</w:t>
        </w:r>
        <w:r w:rsidRPr="002F1FCA">
          <w:rPr>
            <w:rFonts w:eastAsia="標楷體"/>
            <w:color w:val="000000"/>
            <w:spacing w:val="-8"/>
            <w:sz w:val="22"/>
            <w:szCs w:val="27"/>
          </w:rPr>
          <w:t>本土雙語教育模式</w:t>
        </w:r>
        <w:r>
          <w:rPr>
            <w:rFonts w:eastAsia="標楷體" w:hint="eastAsia"/>
            <w:b/>
            <w:color w:val="000000"/>
            <w:spacing w:val="-8"/>
            <w:sz w:val="24"/>
            <w:szCs w:val="27"/>
          </w:rPr>
          <w:t xml:space="preserve"> </w:t>
        </w:r>
        <w: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62B3" w:rsidRPr="00BA62B3">
          <w:rPr>
            <w:noProof/>
            <w:lang w:val="zh-TW"/>
          </w:rPr>
          <w:t>2</w:t>
        </w:r>
        <w:r>
          <w:fldChar w:fldCharType="end"/>
        </w:r>
      </w:p>
    </w:sdtContent>
  </w:sdt>
  <w:p w14:paraId="3A5BBB8B" w14:textId="77777777" w:rsidR="002F1FCA" w:rsidRDefault="002F1F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94CA" w14:textId="77777777" w:rsidR="005C7448" w:rsidRDefault="005C7448" w:rsidP="002F1FCA">
      <w:pPr>
        <w:spacing w:line="240" w:lineRule="auto"/>
      </w:pPr>
      <w:r>
        <w:separator/>
      </w:r>
    </w:p>
  </w:footnote>
  <w:footnote w:type="continuationSeparator" w:id="0">
    <w:p w14:paraId="647F2328" w14:textId="77777777" w:rsidR="005C7448" w:rsidRDefault="005C7448" w:rsidP="002F1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C5B"/>
    <w:multiLevelType w:val="hybridMultilevel"/>
    <w:tmpl w:val="6AFA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05008"/>
    <w:multiLevelType w:val="hybridMultilevel"/>
    <w:tmpl w:val="31D2A62E"/>
    <w:lvl w:ilvl="0" w:tplc="A1A24B2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D198C"/>
    <w:multiLevelType w:val="hybridMultilevel"/>
    <w:tmpl w:val="2D3E1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8A117C"/>
    <w:multiLevelType w:val="hybridMultilevel"/>
    <w:tmpl w:val="05C808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896B708">
      <w:start w:val="2"/>
      <w:numFmt w:val="taiwaneseCountingThousand"/>
      <w:lvlText w:val="%2、"/>
      <w:lvlJc w:val="left"/>
      <w:pPr>
        <w:ind w:left="12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9"/>
    <w:rsid w:val="00005B31"/>
    <w:rsid w:val="0001513B"/>
    <w:rsid w:val="000611EC"/>
    <w:rsid w:val="00062977"/>
    <w:rsid w:val="00091303"/>
    <w:rsid w:val="000A0F74"/>
    <w:rsid w:val="000C6B42"/>
    <w:rsid w:val="000D794F"/>
    <w:rsid w:val="00105E08"/>
    <w:rsid w:val="00155FB1"/>
    <w:rsid w:val="00181EC7"/>
    <w:rsid w:val="00197062"/>
    <w:rsid w:val="001A0611"/>
    <w:rsid w:val="001D2B0F"/>
    <w:rsid w:val="001F5AF6"/>
    <w:rsid w:val="00216630"/>
    <w:rsid w:val="0023036A"/>
    <w:rsid w:val="00240BD3"/>
    <w:rsid w:val="00262E8E"/>
    <w:rsid w:val="00273106"/>
    <w:rsid w:val="00295ACA"/>
    <w:rsid w:val="002A0EC7"/>
    <w:rsid w:val="002E2A13"/>
    <w:rsid w:val="002F1FCA"/>
    <w:rsid w:val="0032255F"/>
    <w:rsid w:val="00323DA7"/>
    <w:rsid w:val="003512A2"/>
    <w:rsid w:val="0036602D"/>
    <w:rsid w:val="003A5BFA"/>
    <w:rsid w:val="003B3634"/>
    <w:rsid w:val="003B41F4"/>
    <w:rsid w:val="003D3BAD"/>
    <w:rsid w:val="0040059F"/>
    <w:rsid w:val="00452F8A"/>
    <w:rsid w:val="00463F9A"/>
    <w:rsid w:val="004A037C"/>
    <w:rsid w:val="004E59C0"/>
    <w:rsid w:val="00554A11"/>
    <w:rsid w:val="00582A98"/>
    <w:rsid w:val="005917A3"/>
    <w:rsid w:val="005B6248"/>
    <w:rsid w:val="005C7448"/>
    <w:rsid w:val="005F1505"/>
    <w:rsid w:val="00614C5D"/>
    <w:rsid w:val="00624B29"/>
    <w:rsid w:val="006305F8"/>
    <w:rsid w:val="00682292"/>
    <w:rsid w:val="00683D44"/>
    <w:rsid w:val="006B66BA"/>
    <w:rsid w:val="00734954"/>
    <w:rsid w:val="00763221"/>
    <w:rsid w:val="00795AF3"/>
    <w:rsid w:val="007C4D8F"/>
    <w:rsid w:val="007C7942"/>
    <w:rsid w:val="007E6FFA"/>
    <w:rsid w:val="00831DC5"/>
    <w:rsid w:val="00843AF0"/>
    <w:rsid w:val="00851E28"/>
    <w:rsid w:val="0086300C"/>
    <w:rsid w:val="00895754"/>
    <w:rsid w:val="008D00FE"/>
    <w:rsid w:val="008E4B7B"/>
    <w:rsid w:val="008E7C92"/>
    <w:rsid w:val="00912991"/>
    <w:rsid w:val="00947265"/>
    <w:rsid w:val="0097662A"/>
    <w:rsid w:val="009C1821"/>
    <w:rsid w:val="009D06A9"/>
    <w:rsid w:val="00A2086D"/>
    <w:rsid w:val="00A24AD1"/>
    <w:rsid w:val="00A31C0B"/>
    <w:rsid w:val="00A466C7"/>
    <w:rsid w:val="00AB5779"/>
    <w:rsid w:val="00AC3609"/>
    <w:rsid w:val="00AF18A3"/>
    <w:rsid w:val="00B2592D"/>
    <w:rsid w:val="00B70E64"/>
    <w:rsid w:val="00B72C02"/>
    <w:rsid w:val="00B96CE1"/>
    <w:rsid w:val="00BA2AA0"/>
    <w:rsid w:val="00BA62B3"/>
    <w:rsid w:val="00BF0430"/>
    <w:rsid w:val="00BF1A71"/>
    <w:rsid w:val="00C0097B"/>
    <w:rsid w:val="00C048C9"/>
    <w:rsid w:val="00C14208"/>
    <w:rsid w:val="00C475DE"/>
    <w:rsid w:val="00CD2AAA"/>
    <w:rsid w:val="00D65CC6"/>
    <w:rsid w:val="00D70047"/>
    <w:rsid w:val="00D74325"/>
    <w:rsid w:val="00DA37F8"/>
    <w:rsid w:val="00DC2865"/>
    <w:rsid w:val="00DE40C7"/>
    <w:rsid w:val="00E00010"/>
    <w:rsid w:val="00E03D74"/>
    <w:rsid w:val="00E51AA9"/>
    <w:rsid w:val="00E82AED"/>
    <w:rsid w:val="00E86B1E"/>
    <w:rsid w:val="00E96A7E"/>
    <w:rsid w:val="00F277B2"/>
    <w:rsid w:val="00F27E60"/>
    <w:rsid w:val="00FB2C50"/>
    <w:rsid w:val="00FC00AC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CA987"/>
  <w15:chartTrackingRefBased/>
  <w15:docId w15:val="{4B685E6E-BD9B-4095-9D29-19D7C580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1AA9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4">
    <w:name w:val="清單段落 字元"/>
    <w:link w:val="a3"/>
    <w:uiPriority w:val="34"/>
    <w:locked/>
    <w:rsid w:val="00E51AA9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E5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F363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Huahua Lin</dc:creator>
  <cp:keywords/>
  <dc:description/>
  <cp:lastModifiedBy>Superbkaren</cp:lastModifiedBy>
  <cp:revision>27</cp:revision>
  <cp:lastPrinted>2025-10-02T09:10:00Z</cp:lastPrinted>
  <dcterms:created xsi:type="dcterms:W3CDTF">2025-10-08T01:27:00Z</dcterms:created>
  <dcterms:modified xsi:type="dcterms:W3CDTF">2025-10-08T04:38:00Z</dcterms:modified>
</cp:coreProperties>
</file>