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C9F" w:rsidRDefault="004E3C9F" w:rsidP="004E3C9F">
      <w:pPr>
        <w:spacing w:line="240" w:lineRule="atLeast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      </w:t>
      </w:r>
      <w:bookmarkStart w:id="0" w:name="第四課"/>
      <w:r>
        <w:rPr>
          <w:b/>
          <w:bCs/>
        </w:rPr>
        <w:t>縣立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        </w:t>
      </w:r>
      <w:r>
        <w:rPr>
          <w:b/>
          <w:bCs/>
        </w:rPr>
        <w:t>國民中學</w:t>
      </w:r>
      <w:r>
        <w:rPr>
          <w:b/>
          <w:bCs/>
          <w:u w:val="single"/>
        </w:rPr>
        <w:t xml:space="preserve"> </w:t>
      </w:r>
      <w:r>
        <w:rPr>
          <w:rFonts w:hint="eastAsia"/>
          <w:b/>
          <w:bCs/>
          <w:u w:val="single"/>
        </w:rPr>
        <w:t xml:space="preserve">114 </w:t>
      </w:r>
      <w:r>
        <w:rPr>
          <w:rFonts w:hint="eastAsia"/>
          <w:b/>
          <w:bCs/>
          <w:u w:val="single"/>
        </w:rPr>
        <w:t>學年度</w:t>
      </w:r>
      <w:r>
        <w:rPr>
          <w:b/>
          <w:bCs/>
        </w:rPr>
        <w:t>第</w:t>
      </w:r>
      <w:r>
        <w:rPr>
          <w:b/>
          <w:bCs/>
          <w:u w:val="single"/>
        </w:rPr>
        <w:t xml:space="preserve"> </w:t>
      </w:r>
      <w:r>
        <w:rPr>
          <w:b/>
          <w:bCs/>
          <w:color w:val="000000"/>
          <w:u w:val="single"/>
        </w:rPr>
        <w:t>一</w:t>
      </w:r>
      <w:r>
        <w:rPr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</w:rPr>
        <w:t>學期</w:t>
      </w:r>
      <w:r>
        <w:rPr>
          <w:b/>
          <w:bCs/>
          <w:color w:val="000000"/>
          <w:u w:val="single"/>
        </w:rPr>
        <w:t xml:space="preserve"> </w:t>
      </w:r>
      <w:r>
        <w:rPr>
          <w:rFonts w:hint="eastAsia"/>
          <w:b/>
          <w:bCs/>
          <w:color w:val="000000"/>
          <w:u w:val="single"/>
        </w:rPr>
        <w:t>八</w:t>
      </w:r>
      <w:r>
        <w:rPr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  <w:u w:val="single"/>
        </w:rPr>
        <w:t>年級</w:t>
      </w:r>
      <w:r>
        <w:rPr>
          <w:rFonts w:eastAsia="標楷體"/>
          <w:b/>
          <w:bCs/>
          <w:color w:val="000000"/>
          <w:u w:val="single"/>
        </w:rPr>
        <w:t xml:space="preserve"> </w:t>
      </w:r>
      <w:r>
        <w:rPr>
          <w:rFonts w:eastAsia="標楷體" w:hint="eastAsia"/>
          <w:b/>
          <w:bCs/>
          <w:color w:val="000000"/>
          <w:u w:val="single"/>
        </w:rPr>
        <w:t>國文</w:t>
      </w:r>
      <w:r>
        <w:rPr>
          <w:rFonts w:eastAsia="標楷體"/>
          <w:b/>
          <w:bCs/>
          <w:color w:val="000000"/>
          <w:u w:val="single"/>
        </w:rPr>
        <w:t xml:space="preserve"> </w:t>
      </w:r>
      <w:r>
        <w:rPr>
          <w:b/>
          <w:bCs/>
        </w:rPr>
        <w:t>領域教學活動設計</w:t>
      </w:r>
    </w:p>
    <w:p w:rsidR="004E3C9F" w:rsidRDefault="004E3C9F" w:rsidP="004E3C9F">
      <w:pPr>
        <w:spacing w:line="240" w:lineRule="atLeast"/>
        <w:jc w:val="right"/>
      </w:pPr>
      <w:r>
        <w:t>教學節數：共</w:t>
      </w:r>
      <w:r w:rsidR="00717D06">
        <w:rPr>
          <w:rFonts w:hint="eastAsia"/>
        </w:rPr>
        <w:t>1</w:t>
      </w:r>
      <w:bookmarkStart w:id="1" w:name="_GoBack"/>
      <w:bookmarkEnd w:id="1"/>
      <w:r>
        <w:t>節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45"/>
        <w:gridCol w:w="546"/>
        <w:gridCol w:w="3950"/>
        <w:gridCol w:w="610"/>
        <w:gridCol w:w="520"/>
        <w:gridCol w:w="730"/>
        <w:gridCol w:w="462"/>
        <w:gridCol w:w="2317"/>
      </w:tblGrid>
      <w:tr w:rsidR="004E3C9F" w:rsidTr="00E40204">
        <w:trPr>
          <w:cantSplit/>
          <w:trHeight w:val="524"/>
        </w:trPr>
        <w:tc>
          <w:tcPr>
            <w:tcW w:w="1658" w:type="dxa"/>
            <w:gridSpan w:val="3"/>
            <w:tcBorders>
              <w:top w:val="thinThickSmallGap" w:sz="18" w:space="0" w:color="auto"/>
              <w:left w:val="thinThickSmallGap" w:sz="18" w:space="0" w:color="auto"/>
            </w:tcBorders>
            <w:vAlign w:val="center"/>
          </w:tcPr>
          <w:p w:rsidR="004E3C9F" w:rsidRDefault="004E3C9F" w:rsidP="00E40204">
            <w:pPr>
              <w:spacing w:line="240" w:lineRule="atLeast"/>
              <w:jc w:val="center"/>
            </w:pPr>
            <w:hyperlink w:anchor="_top" w:history="1">
              <w:r>
                <w:rPr>
                  <w:rStyle w:val="a5"/>
                </w:rPr>
                <w:t>單元名</w:t>
              </w:r>
              <w:r>
                <w:rPr>
                  <w:rStyle w:val="a5"/>
                </w:rPr>
                <w:t>稱</w:t>
              </w:r>
            </w:hyperlink>
          </w:p>
        </w:tc>
        <w:tc>
          <w:tcPr>
            <w:tcW w:w="4560" w:type="dxa"/>
            <w:gridSpan w:val="2"/>
            <w:tcBorders>
              <w:top w:val="thinThickSmallGap" w:sz="18" w:space="0" w:color="auto"/>
            </w:tcBorders>
            <w:vAlign w:val="center"/>
          </w:tcPr>
          <w:p w:rsidR="004E3C9F" w:rsidRDefault="004E3C9F" w:rsidP="00E40204">
            <w:pPr>
              <w:snapToGrid w:val="0"/>
              <w:spacing w:line="240" w:lineRule="atLeast"/>
              <w:ind w:rightChars="50" w:right="120"/>
              <w:jc w:val="center"/>
              <w:rPr>
                <w:b/>
                <w:bCs/>
                <w:color w:val="0000FF"/>
              </w:rPr>
            </w:pPr>
            <w:r>
              <w:rPr>
                <w:b/>
                <w:color w:val="000000"/>
                <w:sz w:val="26"/>
                <w:szCs w:val="20"/>
              </w:rPr>
              <w:t>第</w:t>
            </w:r>
            <w:r>
              <w:rPr>
                <w:rFonts w:hint="eastAsia"/>
                <w:b/>
                <w:color w:val="000000"/>
                <w:sz w:val="26"/>
                <w:szCs w:val="20"/>
              </w:rPr>
              <w:t>四</w:t>
            </w:r>
            <w:r>
              <w:rPr>
                <w:b/>
                <w:color w:val="000000"/>
                <w:sz w:val="26"/>
                <w:szCs w:val="20"/>
              </w:rPr>
              <w:t xml:space="preserve">課　</w:t>
            </w:r>
            <w:r>
              <w:rPr>
                <w:rFonts w:hint="eastAsia"/>
                <w:b/>
                <w:bCs/>
              </w:rPr>
              <w:t>愛蓮說</w:t>
            </w:r>
          </w:p>
        </w:tc>
        <w:tc>
          <w:tcPr>
            <w:tcW w:w="1712" w:type="dxa"/>
            <w:gridSpan w:val="3"/>
            <w:tcBorders>
              <w:top w:val="thinThickSmallGap" w:sz="18" w:space="0" w:color="auto"/>
            </w:tcBorders>
            <w:vAlign w:val="center"/>
          </w:tcPr>
          <w:p w:rsidR="004E3C9F" w:rsidRDefault="004E3C9F" w:rsidP="00E40204">
            <w:pPr>
              <w:spacing w:line="240" w:lineRule="atLeast"/>
              <w:jc w:val="center"/>
            </w:pPr>
            <w:r>
              <w:t>授課日期</w:t>
            </w:r>
          </w:p>
        </w:tc>
        <w:tc>
          <w:tcPr>
            <w:tcW w:w="2317" w:type="dxa"/>
            <w:tcBorders>
              <w:top w:val="thinThickSmallGap" w:sz="18" w:space="0" w:color="auto"/>
              <w:right w:val="thickThinSmallGap" w:sz="18" w:space="0" w:color="auto"/>
            </w:tcBorders>
            <w:vAlign w:val="center"/>
          </w:tcPr>
          <w:p w:rsidR="004E3C9F" w:rsidRDefault="004E3C9F" w:rsidP="00E40204">
            <w:pPr>
              <w:spacing w:line="240" w:lineRule="atLeast"/>
              <w:jc w:val="center"/>
            </w:pPr>
          </w:p>
        </w:tc>
      </w:tr>
      <w:tr w:rsidR="004E3C9F" w:rsidTr="00E40204">
        <w:trPr>
          <w:cantSplit/>
          <w:trHeight w:val="575"/>
        </w:trPr>
        <w:tc>
          <w:tcPr>
            <w:tcW w:w="1658" w:type="dxa"/>
            <w:gridSpan w:val="3"/>
            <w:tcBorders>
              <w:left w:val="thinThickSmallGap" w:sz="18" w:space="0" w:color="auto"/>
            </w:tcBorders>
            <w:vAlign w:val="center"/>
          </w:tcPr>
          <w:p w:rsidR="004E3C9F" w:rsidRDefault="004E3C9F" w:rsidP="00E40204">
            <w:pPr>
              <w:spacing w:line="240" w:lineRule="atLeast"/>
              <w:jc w:val="center"/>
            </w:pPr>
            <w:r>
              <w:t>教材來源</w:t>
            </w:r>
          </w:p>
        </w:tc>
        <w:tc>
          <w:tcPr>
            <w:tcW w:w="4560" w:type="dxa"/>
            <w:gridSpan w:val="2"/>
            <w:vAlign w:val="center"/>
          </w:tcPr>
          <w:p w:rsidR="004E3C9F" w:rsidRDefault="004E3C9F" w:rsidP="00E40204">
            <w:pPr>
              <w:snapToGrid w:val="0"/>
              <w:spacing w:line="240" w:lineRule="atLeast"/>
              <w:ind w:rightChars="50" w:right="120"/>
              <w:jc w:val="center"/>
              <w:rPr>
                <w:b/>
                <w:bCs/>
                <w:color w:val="0000FF"/>
              </w:rPr>
            </w:pPr>
            <w:r>
              <w:rPr>
                <w:rFonts w:hint="eastAsia"/>
                <w:b/>
                <w:bCs/>
              </w:rPr>
              <w:t>翰林版</w:t>
            </w:r>
          </w:p>
        </w:tc>
        <w:tc>
          <w:tcPr>
            <w:tcW w:w="1712" w:type="dxa"/>
            <w:gridSpan w:val="3"/>
            <w:vAlign w:val="center"/>
          </w:tcPr>
          <w:p w:rsidR="004E3C9F" w:rsidRDefault="004E3C9F" w:rsidP="00E40204">
            <w:pPr>
              <w:spacing w:line="240" w:lineRule="atLeast"/>
              <w:jc w:val="center"/>
            </w:pPr>
            <w:r>
              <w:t>教</w:t>
            </w:r>
            <w:r>
              <w:t xml:space="preserve">    </w:t>
            </w:r>
            <w:r>
              <w:t>師</w:t>
            </w:r>
          </w:p>
        </w:tc>
        <w:tc>
          <w:tcPr>
            <w:tcW w:w="2317" w:type="dxa"/>
            <w:tcBorders>
              <w:right w:val="thickThinSmallGap" w:sz="18" w:space="0" w:color="auto"/>
            </w:tcBorders>
            <w:vAlign w:val="center"/>
          </w:tcPr>
          <w:p w:rsidR="004E3C9F" w:rsidRDefault="004E3C9F" w:rsidP="00E40204">
            <w:pPr>
              <w:spacing w:line="240" w:lineRule="atLeast"/>
              <w:jc w:val="center"/>
            </w:pPr>
            <w:r>
              <w:t xml:space="preserve">       </w:t>
            </w:r>
          </w:p>
        </w:tc>
      </w:tr>
      <w:tr w:rsidR="004E3C9F" w:rsidTr="00E40204">
        <w:trPr>
          <w:cantSplit/>
          <w:trHeight w:val="442"/>
        </w:trPr>
        <w:tc>
          <w:tcPr>
            <w:tcW w:w="567" w:type="dxa"/>
            <w:tcBorders>
              <w:left w:val="thinThickSmallGap" w:sz="18" w:space="0" w:color="auto"/>
              <w:right w:val="single" w:sz="4" w:space="0" w:color="auto"/>
            </w:tcBorders>
            <w:vAlign w:val="center"/>
          </w:tcPr>
          <w:p w:rsidR="004E3C9F" w:rsidRDefault="004E3C9F" w:rsidP="00E40204">
            <w:pPr>
              <w:spacing w:line="240" w:lineRule="atLeast"/>
              <w:jc w:val="center"/>
            </w:pPr>
            <w:r>
              <w:t>月</w:t>
            </w:r>
          </w:p>
        </w:tc>
        <w:tc>
          <w:tcPr>
            <w:tcW w:w="545" w:type="dxa"/>
            <w:tcBorders>
              <w:left w:val="single" w:sz="4" w:space="0" w:color="auto"/>
            </w:tcBorders>
            <w:vAlign w:val="center"/>
          </w:tcPr>
          <w:p w:rsidR="004E3C9F" w:rsidRDefault="004E3C9F" w:rsidP="00E40204">
            <w:pPr>
              <w:spacing w:line="240" w:lineRule="atLeast"/>
              <w:jc w:val="center"/>
            </w:pPr>
            <w:r>
              <w:t>日</w:t>
            </w:r>
          </w:p>
        </w:tc>
        <w:tc>
          <w:tcPr>
            <w:tcW w:w="546" w:type="dxa"/>
            <w:tcBorders>
              <w:left w:val="single" w:sz="4" w:space="0" w:color="auto"/>
            </w:tcBorders>
            <w:vAlign w:val="center"/>
          </w:tcPr>
          <w:p w:rsidR="004E3C9F" w:rsidRDefault="004E3C9F" w:rsidP="00E40204">
            <w:pPr>
              <w:spacing w:line="240" w:lineRule="atLeast"/>
              <w:jc w:val="center"/>
            </w:pPr>
            <w:r>
              <w:t>節</w:t>
            </w:r>
          </w:p>
        </w:tc>
        <w:tc>
          <w:tcPr>
            <w:tcW w:w="8589" w:type="dxa"/>
            <w:gridSpan w:val="6"/>
            <w:tcBorders>
              <w:right w:val="thickThinSmallGap" w:sz="18" w:space="0" w:color="auto"/>
            </w:tcBorders>
            <w:vAlign w:val="center"/>
          </w:tcPr>
          <w:p w:rsidR="004E3C9F" w:rsidRDefault="004E3C9F" w:rsidP="00E40204">
            <w:pPr>
              <w:spacing w:line="240" w:lineRule="atLeast"/>
              <w:jc w:val="center"/>
            </w:pPr>
            <w:r>
              <w:t>教</w:t>
            </w:r>
            <w:r>
              <w:t xml:space="preserve">    </w:t>
            </w:r>
            <w:r>
              <w:t>學</w:t>
            </w:r>
            <w:r>
              <w:t xml:space="preserve">    </w:t>
            </w:r>
            <w:r>
              <w:t>重</w:t>
            </w:r>
            <w:r>
              <w:t xml:space="preserve">    </w:t>
            </w:r>
            <w:r>
              <w:t>點</w:t>
            </w:r>
          </w:p>
        </w:tc>
      </w:tr>
      <w:tr w:rsidR="004E3C9F" w:rsidTr="00E40204">
        <w:trPr>
          <w:cantSplit/>
          <w:trHeight w:val="456"/>
        </w:trPr>
        <w:tc>
          <w:tcPr>
            <w:tcW w:w="567" w:type="dxa"/>
            <w:tcBorders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9F" w:rsidRDefault="004E3C9F" w:rsidP="00E40204">
            <w:pPr>
              <w:spacing w:line="240" w:lineRule="atLeast"/>
              <w:jc w:val="center"/>
            </w:pPr>
          </w:p>
        </w:tc>
        <w:tc>
          <w:tcPr>
            <w:tcW w:w="5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E3C9F" w:rsidRDefault="004E3C9F" w:rsidP="00E40204">
            <w:pPr>
              <w:spacing w:line="240" w:lineRule="atLeast"/>
              <w:jc w:val="center"/>
            </w:pPr>
          </w:p>
        </w:tc>
        <w:tc>
          <w:tcPr>
            <w:tcW w:w="5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E3C9F" w:rsidRDefault="004E3C9F" w:rsidP="00E40204">
            <w:pPr>
              <w:spacing w:line="240" w:lineRule="atLeast"/>
              <w:jc w:val="center"/>
            </w:pPr>
            <w:r>
              <w:t>一</w:t>
            </w:r>
          </w:p>
        </w:tc>
        <w:tc>
          <w:tcPr>
            <w:tcW w:w="8589" w:type="dxa"/>
            <w:gridSpan w:val="6"/>
            <w:tcBorders>
              <w:bottom w:val="single" w:sz="4" w:space="0" w:color="auto"/>
              <w:right w:val="thickThinSmallGap" w:sz="18" w:space="0" w:color="auto"/>
            </w:tcBorders>
            <w:vAlign w:val="center"/>
          </w:tcPr>
          <w:p w:rsidR="004E3C9F" w:rsidRPr="00AF46E4" w:rsidRDefault="004E3C9F" w:rsidP="00E40204">
            <w:pPr>
              <w:pStyle w:val="a4"/>
              <w:spacing w:line="240" w:lineRule="atLeast"/>
              <w:jc w:val="both"/>
              <w:rPr>
                <w:rFonts w:ascii="新細明體" w:eastAsia="新細明體" w:hAnsi="新細明體" w:cs="Times New Roman"/>
                <w:color w:val="0000FF"/>
              </w:rPr>
            </w:pPr>
            <w:r w:rsidRPr="00AF46E4">
              <w:rPr>
                <w:rFonts w:ascii="新細明體" w:eastAsia="新細明體" w:hAnsi="新細明體" w:cs="Times New Roman" w:hint="eastAsia"/>
              </w:rPr>
              <w:t>認識作者周敦頤的生平大略、介紹「論說文」之文學體裁</w:t>
            </w:r>
          </w:p>
        </w:tc>
      </w:tr>
      <w:tr w:rsidR="004E3C9F" w:rsidTr="00E40204">
        <w:trPr>
          <w:cantSplit/>
          <w:trHeight w:val="456"/>
        </w:trPr>
        <w:tc>
          <w:tcPr>
            <w:tcW w:w="567" w:type="dxa"/>
            <w:tcBorders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9F" w:rsidRDefault="004E3C9F" w:rsidP="00E40204">
            <w:pPr>
              <w:spacing w:line="240" w:lineRule="atLeast"/>
              <w:jc w:val="center"/>
            </w:pPr>
          </w:p>
        </w:tc>
        <w:tc>
          <w:tcPr>
            <w:tcW w:w="5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E3C9F" w:rsidRDefault="004E3C9F" w:rsidP="00E40204">
            <w:pPr>
              <w:spacing w:line="240" w:lineRule="atLeast"/>
              <w:jc w:val="center"/>
            </w:pPr>
          </w:p>
        </w:tc>
        <w:tc>
          <w:tcPr>
            <w:tcW w:w="5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E3C9F" w:rsidRDefault="004E3C9F" w:rsidP="00E40204">
            <w:pPr>
              <w:spacing w:line="240" w:lineRule="atLeast"/>
              <w:jc w:val="center"/>
            </w:pPr>
            <w:r>
              <w:t>二</w:t>
            </w:r>
          </w:p>
        </w:tc>
        <w:tc>
          <w:tcPr>
            <w:tcW w:w="8589" w:type="dxa"/>
            <w:gridSpan w:val="6"/>
            <w:tcBorders>
              <w:bottom w:val="single" w:sz="4" w:space="0" w:color="auto"/>
              <w:right w:val="thickThinSmallGap" w:sz="18" w:space="0" w:color="auto"/>
            </w:tcBorders>
            <w:vAlign w:val="center"/>
          </w:tcPr>
          <w:p w:rsidR="004E3C9F" w:rsidRPr="00AF46E4" w:rsidRDefault="004E3C9F" w:rsidP="00E40204">
            <w:pPr>
              <w:pStyle w:val="a4"/>
              <w:spacing w:line="240" w:lineRule="atLeast"/>
              <w:ind w:leftChars="-9" w:left="-20" w:hanging="2"/>
              <w:jc w:val="both"/>
              <w:rPr>
                <w:rFonts w:ascii="新細明體" w:eastAsia="新細明體" w:hAnsi="新細明體" w:cs="Times New Roman"/>
                <w:color w:val="0000FF"/>
              </w:rPr>
            </w:pPr>
            <w:r w:rsidRPr="00AF46E4">
              <w:rPr>
                <w:rFonts w:ascii="新細明體" w:eastAsia="新細明體" w:hAnsi="新細明體" w:cs="Gungsuh"/>
              </w:rPr>
              <w:t>課文文本講述</w:t>
            </w:r>
          </w:p>
        </w:tc>
      </w:tr>
      <w:tr w:rsidR="004E3C9F" w:rsidTr="00E40204">
        <w:trPr>
          <w:cantSplit/>
          <w:trHeight w:val="456"/>
        </w:trPr>
        <w:tc>
          <w:tcPr>
            <w:tcW w:w="567" w:type="dxa"/>
            <w:tcBorders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9F" w:rsidRDefault="004E3C9F" w:rsidP="00E40204">
            <w:pPr>
              <w:spacing w:line="240" w:lineRule="atLeast"/>
              <w:jc w:val="center"/>
            </w:pPr>
          </w:p>
        </w:tc>
        <w:tc>
          <w:tcPr>
            <w:tcW w:w="5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E3C9F" w:rsidRDefault="004E3C9F" w:rsidP="00E40204">
            <w:pPr>
              <w:spacing w:line="240" w:lineRule="atLeast"/>
              <w:jc w:val="center"/>
            </w:pPr>
          </w:p>
        </w:tc>
        <w:tc>
          <w:tcPr>
            <w:tcW w:w="5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E3C9F" w:rsidRDefault="004E3C9F" w:rsidP="00E40204">
            <w:pPr>
              <w:spacing w:line="240" w:lineRule="atLeast"/>
              <w:jc w:val="center"/>
            </w:pPr>
            <w:r>
              <w:t>三</w:t>
            </w:r>
          </w:p>
        </w:tc>
        <w:tc>
          <w:tcPr>
            <w:tcW w:w="8589" w:type="dxa"/>
            <w:gridSpan w:val="6"/>
            <w:tcBorders>
              <w:bottom w:val="single" w:sz="4" w:space="0" w:color="auto"/>
              <w:right w:val="thickThinSmallGap" w:sz="18" w:space="0" w:color="auto"/>
            </w:tcBorders>
            <w:vAlign w:val="center"/>
          </w:tcPr>
          <w:p w:rsidR="004E3C9F" w:rsidRPr="00AF46E4" w:rsidRDefault="004E3C9F" w:rsidP="00E40204">
            <w:pPr>
              <w:spacing w:line="240" w:lineRule="atLeast"/>
              <w:jc w:val="both"/>
              <w:rPr>
                <w:rFonts w:ascii="新細明體" w:hAnsi="新細明體"/>
                <w:color w:val="0000FF"/>
              </w:rPr>
            </w:pPr>
            <w:r w:rsidRPr="00AF46E4">
              <w:rPr>
                <w:rFonts w:ascii="新細明體" w:hAnsi="新細明體" w:cs="Gungsuh"/>
              </w:rPr>
              <w:t>課文文本講述</w:t>
            </w:r>
          </w:p>
        </w:tc>
      </w:tr>
      <w:tr w:rsidR="004E3C9F" w:rsidTr="00E40204">
        <w:trPr>
          <w:cantSplit/>
          <w:trHeight w:val="457"/>
        </w:trPr>
        <w:tc>
          <w:tcPr>
            <w:tcW w:w="567" w:type="dxa"/>
            <w:tcBorders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9F" w:rsidRDefault="004E3C9F" w:rsidP="00E40204">
            <w:pPr>
              <w:spacing w:line="240" w:lineRule="atLeast"/>
              <w:jc w:val="center"/>
            </w:pPr>
          </w:p>
        </w:tc>
        <w:tc>
          <w:tcPr>
            <w:tcW w:w="5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E3C9F" w:rsidRDefault="004E3C9F" w:rsidP="00E40204">
            <w:pPr>
              <w:spacing w:line="240" w:lineRule="atLeast"/>
              <w:jc w:val="center"/>
            </w:pPr>
          </w:p>
        </w:tc>
        <w:tc>
          <w:tcPr>
            <w:tcW w:w="5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E3C9F" w:rsidRDefault="004E3C9F" w:rsidP="00E40204">
            <w:pPr>
              <w:spacing w:line="240" w:lineRule="atLeast"/>
              <w:jc w:val="center"/>
            </w:pPr>
            <w:r>
              <w:t>四</w:t>
            </w:r>
          </w:p>
        </w:tc>
        <w:tc>
          <w:tcPr>
            <w:tcW w:w="8589" w:type="dxa"/>
            <w:gridSpan w:val="6"/>
            <w:tcBorders>
              <w:bottom w:val="single" w:sz="4" w:space="0" w:color="auto"/>
              <w:right w:val="thickThinSmallGap" w:sz="18" w:space="0" w:color="auto"/>
            </w:tcBorders>
            <w:vAlign w:val="center"/>
          </w:tcPr>
          <w:p w:rsidR="004E3C9F" w:rsidRPr="00AF46E4" w:rsidRDefault="004E3C9F" w:rsidP="00E40204">
            <w:pPr>
              <w:spacing w:line="240" w:lineRule="atLeast"/>
              <w:jc w:val="both"/>
              <w:rPr>
                <w:rFonts w:ascii="新細明體" w:hAnsi="新細明體"/>
                <w:color w:val="0000FF"/>
              </w:rPr>
            </w:pPr>
            <w:r w:rsidRPr="00AF46E4">
              <w:rPr>
                <w:rFonts w:ascii="新細明體" w:hAnsi="新細明體" w:cs="Gungsuh"/>
              </w:rPr>
              <w:t>課文文本的深究與鑑賞</w:t>
            </w:r>
            <w:r w:rsidRPr="00AF46E4">
              <w:rPr>
                <w:rFonts w:ascii="新細明體" w:hAnsi="新細明體" w:cs="Gungsuh" w:hint="eastAsia"/>
              </w:rPr>
              <w:t>、</w:t>
            </w:r>
            <w:r w:rsidRPr="00AF46E4">
              <w:rPr>
                <w:rFonts w:ascii="新細明體" w:hAnsi="新細明體" w:hint="eastAsia"/>
              </w:rPr>
              <w:t>體認儒家「君子」的道德情操；能懂得「象徵」的表現手法並靈活運用於日常生活中。</w:t>
            </w:r>
          </w:p>
        </w:tc>
      </w:tr>
      <w:tr w:rsidR="004E3C9F" w:rsidTr="00E40204">
        <w:trPr>
          <w:cantSplit/>
          <w:trHeight w:val="663"/>
        </w:trPr>
        <w:tc>
          <w:tcPr>
            <w:tcW w:w="1658" w:type="dxa"/>
            <w:gridSpan w:val="3"/>
            <w:tcBorders>
              <w:left w:val="thinThickSmallGap" w:sz="18" w:space="0" w:color="auto"/>
            </w:tcBorders>
            <w:vAlign w:val="center"/>
          </w:tcPr>
          <w:p w:rsidR="004E3C9F" w:rsidRDefault="004E3C9F" w:rsidP="00E40204">
            <w:pPr>
              <w:spacing w:line="240" w:lineRule="atLeast"/>
              <w:jc w:val="center"/>
            </w:pPr>
            <w:r>
              <w:t>教學準備</w:t>
            </w:r>
          </w:p>
        </w:tc>
        <w:tc>
          <w:tcPr>
            <w:tcW w:w="8589" w:type="dxa"/>
            <w:gridSpan w:val="6"/>
            <w:tcBorders>
              <w:right w:val="thickThinSmallGap" w:sz="18" w:space="0" w:color="auto"/>
            </w:tcBorders>
          </w:tcPr>
          <w:p w:rsidR="004E3C9F" w:rsidRPr="00AF46E4" w:rsidRDefault="004E3C9F" w:rsidP="00E40204">
            <w:pPr>
              <w:spacing w:line="240" w:lineRule="atLeast"/>
              <w:ind w:left="92"/>
              <w:jc w:val="both"/>
              <w:rPr>
                <w:rFonts w:ascii="新細明體" w:hAnsi="新細明體"/>
                <w:b/>
                <w:bCs/>
              </w:rPr>
            </w:pPr>
            <w:r w:rsidRPr="00AF46E4">
              <w:rPr>
                <w:rFonts w:ascii="新細明體" w:hAnsi="新細明體"/>
                <w:b/>
                <w:bCs/>
              </w:rPr>
              <w:t>教師準備：</w:t>
            </w:r>
          </w:p>
          <w:p w:rsidR="004E3C9F" w:rsidRPr="00AF46E4" w:rsidRDefault="004E3C9F" w:rsidP="00E40204">
            <w:pPr>
              <w:spacing w:line="240" w:lineRule="atLeast"/>
              <w:ind w:left="332"/>
              <w:jc w:val="both"/>
              <w:rPr>
                <w:rFonts w:ascii="新細明體" w:hAnsi="新細明體" w:hint="eastAsia"/>
                <w:color w:val="0000FF"/>
              </w:rPr>
            </w:pPr>
            <w:r w:rsidRPr="00AF46E4">
              <w:rPr>
                <w:rFonts w:ascii="新細明體" w:hAnsi="新細明體"/>
              </w:rPr>
              <w:t>1.</w:t>
            </w:r>
            <w:r w:rsidRPr="00AF46E4">
              <w:rPr>
                <w:rFonts w:ascii="新細明體" w:hAnsi="新細明體" w:cs="Gungsuh"/>
              </w:rPr>
              <w:t xml:space="preserve"> 熟悉本課教材，充分研讀備課用書及相關書籍。</w:t>
            </w:r>
            <w:r w:rsidRPr="00AF46E4">
              <w:rPr>
                <w:rFonts w:ascii="新細明體" w:hAnsi="新細明體"/>
              </w:rPr>
              <w:br/>
              <w:t>2.</w:t>
            </w:r>
            <w:r w:rsidRPr="00AF46E4">
              <w:rPr>
                <w:rFonts w:ascii="新細明體" w:hAnsi="新細明體" w:cs="Gungsuh"/>
              </w:rPr>
              <w:t xml:space="preserve"> 蒐集作者</w:t>
            </w:r>
            <w:r w:rsidRPr="00AF46E4">
              <w:rPr>
                <w:rFonts w:ascii="新細明體" w:hAnsi="新細明體" w:cs="Gungsuh" w:hint="eastAsia"/>
              </w:rPr>
              <w:t>周敦頤</w:t>
            </w:r>
            <w:r w:rsidRPr="00AF46E4">
              <w:rPr>
                <w:rFonts w:ascii="新細明體" w:hAnsi="新細明體" w:cs="Gungsuh"/>
              </w:rPr>
              <w:t>相關資料及影片。</w:t>
            </w:r>
            <w:r w:rsidRPr="00AF46E4">
              <w:rPr>
                <w:rFonts w:ascii="新細明體" w:hAnsi="新細明體" w:cs="Gungsuh"/>
              </w:rPr>
              <w:br/>
              <w:t>3. 蒐集</w:t>
            </w:r>
            <w:r w:rsidRPr="00AF46E4">
              <w:rPr>
                <w:rFonts w:ascii="新細明體" w:hAnsi="新細明體" w:cs="Gungsuh" w:hint="eastAsia"/>
              </w:rPr>
              <w:t>「君子」相關主題、「象徵手法」等課文補充</w:t>
            </w:r>
            <w:r w:rsidRPr="00AF46E4">
              <w:rPr>
                <w:rFonts w:ascii="新細明體" w:hAnsi="新細明體" w:cs="Gungsuh"/>
              </w:rPr>
              <w:t>資料及影片。</w:t>
            </w:r>
          </w:p>
          <w:p w:rsidR="004E3C9F" w:rsidRPr="00AF46E4" w:rsidRDefault="004E3C9F" w:rsidP="00E40204">
            <w:pPr>
              <w:spacing w:line="240" w:lineRule="atLeast"/>
              <w:ind w:left="92"/>
              <w:jc w:val="both"/>
              <w:rPr>
                <w:rFonts w:ascii="新細明體" w:hAnsi="新細明體"/>
              </w:rPr>
            </w:pPr>
            <w:r w:rsidRPr="00AF46E4">
              <w:rPr>
                <w:rFonts w:ascii="新細明體" w:hAnsi="新細明體"/>
                <w:b/>
                <w:bCs/>
              </w:rPr>
              <w:t>學生準備：</w:t>
            </w:r>
          </w:p>
          <w:p w:rsidR="004E3C9F" w:rsidRPr="00AF46E4" w:rsidRDefault="004E3C9F" w:rsidP="00E40204">
            <w:pPr>
              <w:spacing w:line="240" w:lineRule="atLeast"/>
              <w:ind w:left="332"/>
              <w:jc w:val="both"/>
              <w:rPr>
                <w:rFonts w:ascii="新細明體" w:hAnsi="新細明體"/>
              </w:rPr>
            </w:pPr>
            <w:r w:rsidRPr="00AF46E4">
              <w:rPr>
                <w:rFonts w:ascii="新細明體" w:hAnsi="新細明體"/>
              </w:rPr>
              <w:t>1.</w:t>
            </w:r>
            <w:r w:rsidRPr="00AF46E4">
              <w:rPr>
                <w:rFonts w:ascii="新細明體" w:hAnsi="新細明體" w:hint="eastAsia"/>
              </w:rPr>
              <w:t xml:space="preserve"> </w:t>
            </w:r>
            <w:r w:rsidRPr="00AF46E4">
              <w:rPr>
                <w:rFonts w:ascii="新細明體" w:hAnsi="新細明體" w:cs="Gungsuh"/>
              </w:rPr>
              <w:t>預習課文。</w:t>
            </w:r>
          </w:p>
          <w:p w:rsidR="004E3C9F" w:rsidRPr="00AF46E4" w:rsidRDefault="004E3C9F" w:rsidP="00E40204">
            <w:pPr>
              <w:spacing w:line="240" w:lineRule="atLeast"/>
              <w:ind w:left="332"/>
              <w:jc w:val="both"/>
              <w:rPr>
                <w:rFonts w:ascii="新細明體" w:hAnsi="新細明體"/>
              </w:rPr>
            </w:pPr>
            <w:r w:rsidRPr="00AF46E4">
              <w:rPr>
                <w:rFonts w:ascii="新細明體" w:hAnsi="新細明體"/>
              </w:rPr>
              <w:t>2.</w:t>
            </w:r>
            <w:r w:rsidRPr="00AF46E4">
              <w:rPr>
                <w:rFonts w:ascii="新細明體" w:hAnsi="新細明體" w:hint="eastAsia"/>
              </w:rPr>
              <w:t xml:space="preserve"> 找一些日常生活中習以為常的代表事物或具象徵意義的物品。</w:t>
            </w:r>
          </w:p>
        </w:tc>
      </w:tr>
      <w:bookmarkEnd w:id="0"/>
      <w:tr w:rsidR="004E3C9F" w:rsidTr="00E40204">
        <w:trPr>
          <w:cantSplit/>
          <w:trHeight w:val="663"/>
        </w:trPr>
        <w:tc>
          <w:tcPr>
            <w:tcW w:w="1658" w:type="dxa"/>
            <w:gridSpan w:val="3"/>
            <w:tcBorders>
              <w:left w:val="thinThickSmallGap" w:sz="18" w:space="0" w:color="auto"/>
            </w:tcBorders>
            <w:vAlign w:val="center"/>
          </w:tcPr>
          <w:p w:rsidR="004E3C9F" w:rsidRDefault="004E3C9F" w:rsidP="00E40204">
            <w:pPr>
              <w:spacing w:line="240" w:lineRule="atLeast"/>
              <w:jc w:val="center"/>
            </w:pPr>
            <w:r>
              <w:t>教學資源</w:t>
            </w:r>
          </w:p>
          <w:p w:rsidR="004E3C9F" w:rsidRDefault="004E3C9F" w:rsidP="00E40204">
            <w:pPr>
              <w:spacing w:line="240" w:lineRule="atLeast"/>
              <w:jc w:val="center"/>
            </w:pPr>
          </w:p>
          <w:p w:rsidR="004E3C9F" w:rsidRDefault="004E3C9F" w:rsidP="00E40204">
            <w:pPr>
              <w:spacing w:line="240" w:lineRule="atLeast"/>
              <w:jc w:val="center"/>
            </w:pPr>
            <w:r>
              <w:rPr>
                <w:w w:val="90"/>
              </w:rPr>
              <w:t>(</w:t>
            </w:r>
            <w:r>
              <w:rPr>
                <w:w w:val="90"/>
              </w:rPr>
              <w:t>參考網站、書目</w:t>
            </w:r>
            <w:r>
              <w:rPr>
                <w:w w:val="90"/>
              </w:rPr>
              <w:t>)</w:t>
            </w:r>
          </w:p>
        </w:tc>
        <w:tc>
          <w:tcPr>
            <w:tcW w:w="8589" w:type="dxa"/>
            <w:gridSpan w:val="6"/>
            <w:tcBorders>
              <w:right w:val="thickThinSmallGap" w:sz="18" w:space="0" w:color="auto"/>
            </w:tcBorders>
          </w:tcPr>
          <w:p w:rsidR="004E3C9F" w:rsidRDefault="004E3C9F" w:rsidP="00E40204">
            <w:pPr>
              <w:spacing w:line="240" w:lineRule="atLeast"/>
              <w:ind w:left="92"/>
              <w:jc w:val="both"/>
            </w:pPr>
            <w:r>
              <w:rPr>
                <w:b/>
                <w:bCs/>
              </w:rPr>
              <w:t>一、書籍：</w:t>
            </w:r>
          </w:p>
          <w:p w:rsidR="004E3C9F" w:rsidRPr="000D61DC" w:rsidRDefault="004E3C9F" w:rsidP="00E40204">
            <w:pPr>
              <w:spacing w:line="240" w:lineRule="atLeast"/>
              <w:ind w:left="332"/>
              <w:jc w:val="both"/>
              <w:rPr>
                <w:rFonts w:ascii="新細明體" w:hAnsi="新細明體"/>
              </w:rPr>
            </w:pPr>
            <w:r w:rsidRPr="000D61DC">
              <w:rPr>
                <w:rFonts w:ascii="新細明體" w:hAnsi="新細明體"/>
              </w:rPr>
              <w:t>1.</w:t>
            </w:r>
            <w:r w:rsidRPr="000D61DC">
              <w:rPr>
                <w:rFonts w:ascii="新細明體" w:hAnsi="新細明體" w:hint="eastAsia"/>
              </w:rPr>
              <w:t>《宋儒風範》董金裕著，東大圖書公司</w:t>
            </w:r>
          </w:p>
          <w:p w:rsidR="004E3C9F" w:rsidRPr="000D61DC" w:rsidRDefault="004E3C9F" w:rsidP="00E40204">
            <w:pPr>
              <w:spacing w:line="240" w:lineRule="atLeast"/>
              <w:ind w:left="332"/>
              <w:jc w:val="both"/>
              <w:rPr>
                <w:rFonts w:ascii="新細明體" w:hAnsi="新細明體"/>
              </w:rPr>
            </w:pPr>
            <w:r w:rsidRPr="000D61DC">
              <w:rPr>
                <w:rFonts w:ascii="新細明體" w:hAnsi="新細明體"/>
              </w:rPr>
              <w:t>2.</w:t>
            </w:r>
            <w:r w:rsidRPr="000D61DC">
              <w:rPr>
                <w:rFonts w:ascii="新細明體" w:hAnsi="新細明體" w:hint="eastAsia"/>
              </w:rPr>
              <w:t>《散文寫作藝術指要》周振甫、徐明翬編，東方出版社</w:t>
            </w:r>
            <w:r w:rsidRPr="000D61DC">
              <w:rPr>
                <w:rFonts w:ascii="新細明體" w:hAnsi="新細明體"/>
              </w:rPr>
              <w:br/>
              <w:t>3.</w:t>
            </w:r>
            <w:r w:rsidRPr="000D61DC">
              <w:rPr>
                <w:rFonts w:ascii="新細明體" w:hAnsi="新細明體" w:hint="eastAsia"/>
              </w:rPr>
              <w:t>《中國歷代大儒》舒大剛主編，吉林教育出版社</w:t>
            </w:r>
            <w:r w:rsidRPr="000D61DC">
              <w:rPr>
                <w:rFonts w:ascii="新細明體" w:hAnsi="新細明體"/>
              </w:rPr>
              <w:br/>
              <w:t>4.</w:t>
            </w:r>
            <w:r w:rsidRPr="000D61DC">
              <w:rPr>
                <w:rFonts w:ascii="新細明體" w:hAnsi="新細明體" w:hint="eastAsia"/>
              </w:rPr>
              <w:t>《中國散文鑑賞文庫》崔承遠、劉衍主編，百花文藝出版社</w:t>
            </w:r>
            <w:r w:rsidRPr="000D61DC">
              <w:rPr>
                <w:rFonts w:ascii="新細明體" w:hAnsi="新細明體"/>
              </w:rPr>
              <w:br/>
              <w:t>5.</w:t>
            </w:r>
            <w:r w:rsidRPr="000D61DC">
              <w:rPr>
                <w:rFonts w:ascii="新細明體" w:hAnsi="新細明體" w:hint="eastAsia"/>
              </w:rPr>
              <w:t>《古代散文賞析》王國安主編，漢語大詞典出版社</w:t>
            </w:r>
          </w:p>
          <w:p w:rsidR="004E3C9F" w:rsidRPr="000D61DC" w:rsidRDefault="004E3C9F" w:rsidP="00E40204">
            <w:pPr>
              <w:spacing w:line="240" w:lineRule="atLeast"/>
              <w:ind w:left="92"/>
              <w:jc w:val="both"/>
              <w:rPr>
                <w:rFonts w:ascii="新細明體" w:hAnsi="新細明體"/>
              </w:rPr>
            </w:pPr>
            <w:r w:rsidRPr="000D61DC">
              <w:rPr>
                <w:rFonts w:ascii="新細明體" w:hAnsi="新細明體"/>
                <w:b/>
                <w:bCs/>
              </w:rPr>
              <w:t>二、網站：</w:t>
            </w:r>
          </w:p>
          <w:p w:rsidR="004E3C9F" w:rsidRPr="000D61DC" w:rsidRDefault="004E3C9F" w:rsidP="00E40204">
            <w:pPr>
              <w:spacing w:line="240" w:lineRule="atLeast"/>
              <w:ind w:leftChars="150" w:left="862" w:hangingChars="209" w:hanging="502"/>
              <w:jc w:val="both"/>
              <w:rPr>
                <w:rFonts w:ascii="新細明體" w:hAnsi="新細明體"/>
              </w:rPr>
            </w:pPr>
            <w:r w:rsidRPr="000D61DC">
              <w:rPr>
                <w:rFonts w:ascii="新細明體" w:hAnsi="新細明體"/>
              </w:rPr>
              <w:t>1.</w:t>
            </w:r>
            <w:r w:rsidRPr="000D61DC">
              <w:rPr>
                <w:rFonts w:ascii="新細明體" w:hAnsi="新細明體" w:hint="eastAsia"/>
              </w:rPr>
              <w:t>翰林作者動畫</w:t>
            </w:r>
            <w:r w:rsidRPr="000D61DC">
              <w:rPr>
                <w:rFonts w:ascii="新細明體" w:hAnsi="新細明體"/>
              </w:rPr>
              <w:t>—</w:t>
            </w:r>
            <w:r w:rsidRPr="000D61DC">
              <w:rPr>
                <w:rFonts w:ascii="新細明體" w:hAnsi="新細明體" w:hint="eastAsia"/>
                <w:u w:val="single"/>
              </w:rPr>
              <w:t>周敦頤</w:t>
            </w:r>
            <w:r w:rsidRPr="000D61DC">
              <w:rPr>
                <w:rFonts w:ascii="新細明體" w:hAnsi="新細明體" w:hint="eastAsia"/>
              </w:rPr>
              <w:t>；翰林教學影片</w:t>
            </w:r>
            <w:r w:rsidRPr="000D61DC">
              <w:rPr>
                <w:rFonts w:ascii="新細明體" w:hAnsi="新細明體"/>
              </w:rPr>
              <w:t>—</w:t>
            </w:r>
            <w:r w:rsidRPr="000D61DC">
              <w:rPr>
                <w:rFonts w:ascii="新細明體" w:hAnsi="新細明體" w:hint="eastAsia"/>
              </w:rPr>
              <w:t>課文動畫</w:t>
            </w:r>
          </w:p>
          <w:p w:rsidR="004E3C9F" w:rsidRPr="000D61DC" w:rsidRDefault="004E3C9F" w:rsidP="00E40204">
            <w:pPr>
              <w:spacing w:line="240" w:lineRule="atLeast"/>
              <w:ind w:leftChars="150" w:left="862" w:hangingChars="209" w:hanging="502"/>
              <w:jc w:val="both"/>
              <w:rPr>
                <w:rFonts w:ascii="新細明體" w:hAnsi="新細明體"/>
              </w:rPr>
            </w:pPr>
            <w:r w:rsidRPr="000D61DC">
              <w:rPr>
                <w:rFonts w:ascii="新細明體" w:hAnsi="新細明體" w:hint="eastAsia"/>
              </w:rPr>
              <w:t>2.</w:t>
            </w:r>
            <w:r w:rsidRPr="000D61DC">
              <w:rPr>
                <w:rFonts w:ascii="新細明體" w:hAnsi="新細明體"/>
              </w:rPr>
              <w:t xml:space="preserve"> </w:t>
            </w:r>
            <w:hyperlink r:id="rId4" w:history="1">
              <w:r w:rsidRPr="000D61DC">
                <w:rPr>
                  <w:rStyle w:val="a5"/>
                  <w:rFonts w:ascii="新細明體" w:hAnsi="新細明體"/>
                </w:rPr>
                <w:t>https://www.youtube.com/w</w:t>
              </w:r>
              <w:r w:rsidRPr="000D61DC">
                <w:rPr>
                  <w:rStyle w:val="a5"/>
                  <w:rFonts w:ascii="新細明體" w:hAnsi="新細明體"/>
                </w:rPr>
                <w:t>a</w:t>
              </w:r>
              <w:r w:rsidRPr="000D61DC">
                <w:rPr>
                  <w:rStyle w:val="a5"/>
                  <w:rFonts w:ascii="新細明體" w:hAnsi="新細明體"/>
                </w:rPr>
                <w:t>tch?v=-v</w:t>
              </w:r>
              <w:r w:rsidRPr="000D61DC">
                <w:rPr>
                  <w:rStyle w:val="a5"/>
                  <w:rFonts w:ascii="新細明體" w:hAnsi="新細明體"/>
                </w:rPr>
                <w:t>C</w:t>
              </w:r>
              <w:r w:rsidRPr="000D61DC">
                <w:rPr>
                  <w:rStyle w:val="a5"/>
                  <w:rFonts w:ascii="新細明體" w:hAnsi="新細明體"/>
                </w:rPr>
                <w:t>l2hLQ580</w:t>
              </w:r>
            </w:hyperlink>
            <w:r w:rsidRPr="000D61DC">
              <w:rPr>
                <w:rFonts w:ascii="新細明體" w:hAnsi="新細明體" w:hint="eastAsia"/>
              </w:rPr>
              <w:t xml:space="preserve"> 婷婷唱古文</w:t>
            </w:r>
            <w:r w:rsidRPr="000D61DC">
              <w:rPr>
                <w:rFonts w:ascii="新細明體" w:hAnsi="新細明體"/>
              </w:rPr>
              <w:t>——</w:t>
            </w:r>
            <w:r w:rsidRPr="000D61DC">
              <w:rPr>
                <w:rFonts w:ascii="新細明體" w:hAnsi="新細明體" w:hint="eastAsia"/>
              </w:rPr>
              <w:t>愛蓮說</w:t>
            </w:r>
          </w:p>
          <w:p w:rsidR="004E3C9F" w:rsidRPr="000D61DC" w:rsidRDefault="004E3C9F" w:rsidP="00E40204">
            <w:pPr>
              <w:spacing w:line="240" w:lineRule="atLeast"/>
              <w:ind w:leftChars="150" w:left="862" w:hangingChars="209" w:hanging="502"/>
              <w:jc w:val="both"/>
              <w:rPr>
                <w:rFonts w:ascii="新細明體" w:hAnsi="新細明體"/>
              </w:rPr>
            </w:pPr>
            <w:r w:rsidRPr="000D61DC">
              <w:rPr>
                <w:rFonts w:ascii="新細明體" w:hAnsi="新細明體" w:hint="eastAsia"/>
              </w:rPr>
              <w:t>3.</w:t>
            </w:r>
            <w:r w:rsidRPr="000D61DC">
              <w:rPr>
                <w:rFonts w:ascii="新細明體" w:hAnsi="新細明體"/>
              </w:rPr>
              <w:t xml:space="preserve"> </w:t>
            </w:r>
            <w:hyperlink r:id="rId5" w:history="1">
              <w:r w:rsidRPr="000D61DC">
                <w:rPr>
                  <w:rStyle w:val="a5"/>
                  <w:rFonts w:ascii="新細明體" w:hAnsi="新細明體"/>
                </w:rPr>
                <w:t>https://www.youtube.com</w:t>
              </w:r>
              <w:r w:rsidRPr="000D61DC">
                <w:rPr>
                  <w:rStyle w:val="a5"/>
                  <w:rFonts w:ascii="新細明體" w:hAnsi="新細明體"/>
                </w:rPr>
                <w:t>/</w:t>
              </w:r>
              <w:r w:rsidRPr="000D61DC">
                <w:rPr>
                  <w:rStyle w:val="a5"/>
                  <w:rFonts w:ascii="新細明體" w:hAnsi="新細明體"/>
                </w:rPr>
                <w:t>watch?v=7</w:t>
              </w:r>
              <w:r w:rsidRPr="000D61DC">
                <w:rPr>
                  <w:rStyle w:val="a5"/>
                  <w:rFonts w:ascii="新細明體" w:hAnsi="新細明體"/>
                </w:rPr>
                <w:t>Y</w:t>
              </w:r>
              <w:r w:rsidRPr="000D61DC">
                <w:rPr>
                  <w:rStyle w:val="a5"/>
                  <w:rFonts w:ascii="新細明體" w:hAnsi="新細明體"/>
                </w:rPr>
                <w:t>k-6pA4</w:t>
              </w:r>
              <w:r w:rsidRPr="000D61DC">
                <w:rPr>
                  <w:rStyle w:val="a5"/>
                  <w:rFonts w:ascii="新細明體" w:hAnsi="新細明體"/>
                </w:rPr>
                <w:t>Z</w:t>
              </w:r>
              <w:r w:rsidRPr="000D61DC">
                <w:rPr>
                  <w:rStyle w:val="a5"/>
                  <w:rFonts w:ascii="新細明體" w:hAnsi="新細明體"/>
                </w:rPr>
                <w:t>D</w:t>
              </w:r>
              <w:r w:rsidRPr="000D61DC">
                <w:rPr>
                  <w:rStyle w:val="a5"/>
                  <w:rFonts w:ascii="新細明體" w:hAnsi="新細明體"/>
                </w:rPr>
                <w:t>c</w:t>
              </w:r>
            </w:hyperlink>
            <w:r w:rsidRPr="000D61DC">
              <w:rPr>
                <w:rFonts w:ascii="新細明體" w:hAnsi="新細明體"/>
              </w:rPr>
              <w:t xml:space="preserve"> </w:t>
            </w:r>
            <w:r w:rsidRPr="000D61DC">
              <w:rPr>
                <w:rFonts w:ascii="新細明體" w:hAnsi="新細明體" w:hint="eastAsia"/>
              </w:rPr>
              <w:t>荷花&amp;睡蓮</w:t>
            </w:r>
          </w:p>
          <w:p w:rsidR="004E3C9F" w:rsidRPr="000D61DC" w:rsidRDefault="004E3C9F" w:rsidP="00E40204">
            <w:pPr>
              <w:spacing w:line="240" w:lineRule="atLeast"/>
              <w:ind w:leftChars="150" w:left="862" w:hangingChars="209" w:hanging="502"/>
              <w:jc w:val="both"/>
              <w:rPr>
                <w:rFonts w:ascii="新細明體" w:hAnsi="新細明體" w:hint="eastAsia"/>
              </w:rPr>
            </w:pPr>
            <w:r w:rsidRPr="000D61DC">
              <w:rPr>
                <w:rFonts w:ascii="新細明體" w:hAnsi="新細明體"/>
              </w:rPr>
              <w:t xml:space="preserve">4. </w:t>
            </w:r>
            <w:hyperlink r:id="rId6" w:history="1">
              <w:r w:rsidRPr="000D61DC">
                <w:rPr>
                  <w:rStyle w:val="a5"/>
                  <w:rFonts w:ascii="新細明體" w:hAnsi="新細明體"/>
                </w:rPr>
                <w:t>https://www.youtube.com/w</w:t>
              </w:r>
              <w:r w:rsidRPr="000D61DC">
                <w:rPr>
                  <w:rStyle w:val="a5"/>
                  <w:rFonts w:ascii="新細明體" w:hAnsi="新細明體"/>
                </w:rPr>
                <w:t>a</w:t>
              </w:r>
              <w:r w:rsidRPr="000D61DC">
                <w:rPr>
                  <w:rStyle w:val="a5"/>
                  <w:rFonts w:ascii="新細明體" w:hAnsi="新細明體"/>
                </w:rPr>
                <w:t>tch?v=</w:t>
              </w:r>
              <w:r w:rsidRPr="000D61DC">
                <w:rPr>
                  <w:rStyle w:val="a5"/>
                  <w:rFonts w:ascii="新細明體" w:hAnsi="新細明體"/>
                </w:rPr>
                <w:t>X</w:t>
              </w:r>
              <w:r w:rsidRPr="000D61DC">
                <w:rPr>
                  <w:rStyle w:val="a5"/>
                  <w:rFonts w:ascii="新細明體" w:hAnsi="新細明體"/>
                </w:rPr>
                <w:t>2r</w:t>
              </w:r>
              <w:r w:rsidRPr="000D61DC">
                <w:rPr>
                  <w:rStyle w:val="a5"/>
                  <w:rFonts w:ascii="新細明體" w:hAnsi="新細明體"/>
                </w:rPr>
                <w:t>W</w:t>
              </w:r>
              <w:r w:rsidRPr="000D61DC">
                <w:rPr>
                  <w:rStyle w:val="a5"/>
                  <w:rFonts w:ascii="新細明體" w:hAnsi="新細明體"/>
                </w:rPr>
                <w:t>_fh</w:t>
              </w:r>
              <w:r w:rsidRPr="000D61DC">
                <w:rPr>
                  <w:rStyle w:val="a5"/>
                  <w:rFonts w:ascii="新細明體" w:hAnsi="新細明體"/>
                </w:rPr>
                <w:t>T</w:t>
              </w:r>
              <w:r w:rsidRPr="000D61DC">
                <w:rPr>
                  <w:rStyle w:val="a5"/>
                  <w:rFonts w:ascii="新細明體" w:hAnsi="新細明體"/>
                </w:rPr>
                <w:t>ATc</w:t>
              </w:r>
            </w:hyperlink>
            <w:r w:rsidRPr="000D61DC">
              <w:rPr>
                <w:rFonts w:ascii="新細明體" w:hAnsi="新細明體"/>
              </w:rPr>
              <w:t xml:space="preserve"> </w:t>
            </w:r>
            <w:r w:rsidRPr="000D61DC">
              <w:rPr>
                <w:rFonts w:ascii="新細明體" w:hAnsi="新細明體" w:hint="eastAsia"/>
              </w:rPr>
              <w:t>牡丹花介紹</w:t>
            </w:r>
          </w:p>
        </w:tc>
      </w:tr>
      <w:tr w:rsidR="004E3C9F" w:rsidTr="00E40204">
        <w:trPr>
          <w:cantSplit/>
          <w:trHeight w:val="505"/>
        </w:trPr>
        <w:tc>
          <w:tcPr>
            <w:tcW w:w="5608" w:type="dxa"/>
            <w:gridSpan w:val="4"/>
            <w:tcBorders>
              <w:left w:val="thinThickSmallGap" w:sz="18" w:space="0" w:color="auto"/>
            </w:tcBorders>
            <w:vAlign w:val="center"/>
          </w:tcPr>
          <w:p w:rsidR="004E3C9F" w:rsidRDefault="004E3C9F" w:rsidP="00E40204">
            <w:pPr>
              <w:snapToGrid w:val="0"/>
              <w:spacing w:line="240" w:lineRule="atLeast"/>
              <w:ind w:rightChars="50" w:right="120"/>
              <w:jc w:val="center"/>
            </w:pPr>
            <w:r>
              <w:rPr>
                <w:rFonts w:hint="eastAsia"/>
              </w:rPr>
              <w:t>核心素養</w:t>
            </w:r>
            <w:r>
              <w:t>與議題融入</w:t>
            </w:r>
          </w:p>
        </w:tc>
        <w:tc>
          <w:tcPr>
            <w:tcW w:w="2322" w:type="dxa"/>
            <w:gridSpan w:val="4"/>
            <w:tcBorders>
              <w:right w:val="single" w:sz="4" w:space="0" w:color="auto"/>
            </w:tcBorders>
            <w:vAlign w:val="center"/>
          </w:tcPr>
          <w:p w:rsidR="004E3C9F" w:rsidRDefault="004E3C9F" w:rsidP="00E40204">
            <w:pPr>
              <w:spacing w:line="240" w:lineRule="atLeast"/>
              <w:jc w:val="center"/>
            </w:pPr>
            <w:r>
              <w:rPr>
                <w:rFonts w:hint="eastAsia"/>
              </w:rPr>
              <w:t>學習表現</w:t>
            </w:r>
          </w:p>
        </w:tc>
        <w:tc>
          <w:tcPr>
            <w:tcW w:w="2317" w:type="dxa"/>
            <w:tcBorders>
              <w:left w:val="single" w:sz="4" w:space="0" w:color="auto"/>
              <w:right w:val="thickThinSmallGap" w:sz="18" w:space="0" w:color="auto"/>
            </w:tcBorders>
            <w:vAlign w:val="center"/>
          </w:tcPr>
          <w:p w:rsidR="004E3C9F" w:rsidRDefault="004E3C9F" w:rsidP="00E40204">
            <w:pPr>
              <w:spacing w:line="240" w:lineRule="atLeast"/>
              <w:jc w:val="center"/>
            </w:pPr>
            <w:r>
              <w:rPr>
                <w:rFonts w:hint="eastAsia"/>
              </w:rPr>
              <w:t>學習內容</w:t>
            </w:r>
          </w:p>
        </w:tc>
      </w:tr>
      <w:tr w:rsidR="004E3C9F" w:rsidTr="00E40204">
        <w:trPr>
          <w:trHeight w:val="352"/>
        </w:trPr>
        <w:tc>
          <w:tcPr>
            <w:tcW w:w="5608" w:type="dxa"/>
            <w:gridSpan w:val="4"/>
            <w:tcBorders>
              <w:left w:val="thinThickSmallGap" w:sz="18" w:space="0" w:color="auto"/>
            </w:tcBorders>
          </w:tcPr>
          <w:p w:rsidR="004E3C9F" w:rsidRPr="004F3688" w:rsidRDefault="004E3C9F" w:rsidP="00E40204">
            <w:pPr>
              <w:pStyle w:val="a4"/>
              <w:spacing w:line="240" w:lineRule="atLeast"/>
              <w:rPr>
                <w:rFonts w:ascii="新細明體" w:eastAsia="新細明體" w:hAnsi="新細明體" w:cs="Times New Roman"/>
                <w:b/>
                <w:bCs/>
                <w:bdr w:val="single" w:sz="4" w:space="0" w:color="auto"/>
              </w:rPr>
            </w:pPr>
            <w:r w:rsidRPr="004F3688">
              <w:rPr>
                <w:rFonts w:ascii="新細明體" w:eastAsia="新細明體" w:hAnsi="新細明體" w:cs="Times New Roman" w:hint="eastAsia"/>
                <w:b/>
                <w:bCs/>
                <w:bdr w:val="single" w:sz="4" w:space="0" w:color="auto"/>
              </w:rPr>
              <w:t>核心素養項目</w:t>
            </w:r>
          </w:p>
          <w:p w:rsidR="004E3C9F" w:rsidRPr="004F3688" w:rsidRDefault="004E3C9F" w:rsidP="00E40204">
            <w:pPr>
              <w:pStyle w:val="a4"/>
              <w:spacing w:line="240" w:lineRule="atLeast"/>
              <w:rPr>
                <w:rFonts w:ascii="新細明體" w:eastAsia="新細明體" w:hAnsi="新細明體"/>
                <w:b/>
                <w:bCs/>
                <w:color w:val="000000"/>
                <w:kern w:val="0"/>
              </w:rPr>
            </w:pPr>
            <w:r w:rsidRPr="004F3688">
              <w:rPr>
                <w:rFonts w:ascii="新細明體" w:eastAsia="新細明體" w:hAnsi="新細明體"/>
                <w:b/>
                <w:bCs/>
                <w:color w:val="000000"/>
                <w:kern w:val="0"/>
              </w:rPr>
              <w:t>A1</w:t>
            </w:r>
            <w:r w:rsidRPr="004F3688">
              <w:rPr>
                <w:rFonts w:ascii="新細明體" w:eastAsia="新細明體" w:hAnsi="新細明體" w:hint="eastAsia"/>
                <w:color w:val="000000"/>
                <w:kern w:val="0"/>
              </w:rPr>
              <w:t>身心素質與自我精進</w:t>
            </w:r>
          </w:p>
          <w:p w:rsidR="004E3C9F" w:rsidRPr="004F3688" w:rsidRDefault="004E3C9F" w:rsidP="00E40204">
            <w:pPr>
              <w:pStyle w:val="a4"/>
              <w:spacing w:line="240" w:lineRule="atLeast"/>
              <w:rPr>
                <w:rFonts w:ascii="新細明體" w:eastAsia="新細明體" w:hAnsi="新細明體"/>
                <w:b/>
                <w:bCs/>
                <w:color w:val="000000"/>
                <w:kern w:val="0"/>
              </w:rPr>
            </w:pPr>
            <w:r w:rsidRPr="004F3688">
              <w:rPr>
                <w:rFonts w:ascii="新細明體" w:eastAsia="新細明體" w:hAnsi="新細明體"/>
                <w:b/>
                <w:bCs/>
                <w:color w:val="000000"/>
                <w:kern w:val="0"/>
              </w:rPr>
              <w:t>B1</w:t>
            </w:r>
            <w:r w:rsidRPr="004F3688">
              <w:rPr>
                <w:rFonts w:ascii="新細明體" w:eastAsia="新細明體" w:hAnsi="新細明體" w:hint="eastAsia"/>
                <w:color w:val="000000"/>
                <w:kern w:val="0"/>
              </w:rPr>
              <w:t>符號運用與溝通表達</w:t>
            </w:r>
          </w:p>
          <w:p w:rsidR="004E3C9F" w:rsidRPr="004F3688" w:rsidRDefault="004E3C9F" w:rsidP="00E40204">
            <w:pPr>
              <w:pStyle w:val="a4"/>
              <w:spacing w:line="240" w:lineRule="atLeast"/>
              <w:rPr>
                <w:rFonts w:ascii="新細明體" w:eastAsia="新細明體" w:hAnsi="新細明體" w:hint="eastAsia"/>
                <w:color w:val="000000"/>
                <w:kern w:val="0"/>
              </w:rPr>
            </w:pPr>
            <w:r w:rsidRPr="004F3688">
              <w:rPr>
                <w:rFonts w:ascii="新細明體" w:eastAsia="新細明體" w:hAnsi="新細明體"/>
                <w:b/>
                <w:bCs/>
                <w:color w:val="000000"/>
                <w:kern w:val="0"/>
              </w:rPr>
              <w:t>B3</w:t>
            </w:r>
            <w:r w:rsidRPr="004F3688">
              <w:rPr>
                <w:rFonts w:ascii="新細明體" w:eastAsia="新細明體" w:hAnsi="新細明體" w:hint="eastAsia"/>
                <w:color w:val="000000"/>
                <w:kern w:val="0"/>
              </w:rPr>
              <w:t>藝術涵養與美感素養</w:t>
            </w:r>
          </w:p>
          <w:p w:rsidR="004E3C9F" w:rsidRPr="004F3688" w:rsidRDefault="004E3C9F" w:rsidP="00E40204">
            <w:pPr>
              <w:pStyle w:val="a4"/>
              <w:spacing w:line="240" w:lineRule="atLeast"/>
              <w:rPr>
                <w:rFonts w:ascii="新細明體" w:eastAsia="新細明體" w:hAnsi="新細明體" w:cs="Times New Roman"/>
              </w:rPr>
            </w:pPr>
          </w:p>
          <w:p w:rsidR="004E3C9F" w:rsidRPr="004F3688" w:rsidRDefault="004E3C9F" w:rsidP="00E40204">
            <w:pPr>
              <w:pStyle w:val="a4"/>
              <w:spacing w:line="240" w:lineRule="atLeast"/>
              <w:rPr>
                <w:rFonts w:ascii="新細明體" w:eastAsia="新細明體" w:hAnsi="新細明體" w:cs="Times New Roman"/>
                <w:b/>
                <w:bCs/>
                <w:bdr w:val="single" w:sz="4" w:space="0" w:color="auto"/>
              </w:rPr>
            </w:pPr>
            <w:r w:rsidRPr="004F3688">
              <w:rPr>
                <w:rFonts w:ascii="新細明體" w:eastAsia="新細明體" w:hAnsi="新細明體" w:cs="Times New Roman" w:hint="eastAsia"/>
                <w:b/>
                <w:bCs/>
                <w:bdr w:val="single" w:sz="4" w:space="0" w:color="auto"/>
              </w:rPr>
              <w:t>核心素養具體內涵</w:t>
            </w:r>
          </w:p>
          <w:p w:rsidR="004E3C9F" w:rsidRPr="004F3688" w:rsidRDefault="004E3C9F" w:rsidP="00E40204">
            <w:pPr>
              <w:pStyle w:val="a4"/>
              <w:spacing w:line="240" w:lineRule="atLeast"/>
              <w:rPr>
                <w:rFonts w:ascii="新細明體" w:eastAsia="新細明體" w:hAnsi="新細明體"/>
                <w:b/>
                <w:bCs/>
                <w:color w:val="000000"/>
                <w:kern w:val="0"/>
              </w:rPr>
            </w:pPr>
            <w:r w:rsidRPr="004F3688">
              <w:rPr>
                <w:rFonts w:ascii="新細明體" w:eastAsia="新細明體" w:hAnsi="新細明體" w:hint="eastAsia"/>
                <w:b/>
                <w:bCs/>
                <w:color w:val="000000"/>
                <w:kern w:val="0"/>
              </w:rPr>
              <w:t>國</w:t>
            </w:r>
            <w:r w:rsidRPr="004F3688">
              <w:rPr>
                <w:rFonts w:ascii="新細明體" w:eastAsia="新細明體" w:hAnsi="新細明體"/>
                <w:b/>
                <w:bCs/>
                <w:color w:val="000000"/>
                <w:kern w:val="0"/>
              </w:rPr>
              <w:t>-J-A1</w:t>
            </w:r>
            <w:r w:rsidRPr="004F3688">
              <w:rPr>
                <w:rFonts w:ascii="新細明體" w:eastAsia="新細明體" w:hAnsi="新細明體" w:hint="eastAsia"/>
                <w:b/>
                <w:bCs/>
                <w:color w:val="000000"/>
                <w:kern w:val="0"/>
              </w:rPr>
              <w:t xml:space="preserve"> </w:t>
            </w:r>
            <w:r w:rsidRPr="004F3688">
              <w:rPr>
                <w:rFonts w:ascii="新細明體" w:eastAsia="新細明體" w:hAnsi="新細明體" w:hint="eastAsia"/>
                <w:color w:val="000000"/>
                <w:kern w:val="0"/>
              </w:rPr>
              <w:t>透過國語文的學習，認識生涯及生命的典範，建立正向價值觀，提高語文自學的興趣。</w:t>
            </w:r>
          </w:p>
          <w:p w:rsidR="004E3C9F" w:rsidRPr="004F3688" w:rsidRDefault="004E3C9F" w:rsidP="00E40204">
            <w:pPr>
              <w:pStyle w:val="a4"/>
              <w:spacing w:line="240" w:lineRule="atLeast"/>
              <w:rPr>
                <w:rFonts w:ascii="新細明體" w:eastAsia="新細明體" w:hAnsi="新細明體"/>
                <w:color w:val="000000"/>
                <w:kern w:val="0"/>
              </w:rPr>
            </w:pPr>
            <w:r w:rsidRPr="004F3688">
              <w:rPr>
                <w:rFonts w:ascii="新細明體" w:eastAsia="新細明體" w:hAnsi="新細明體" w:hint="eastAsia"/>
                <w:b/>
                <w:bCs/>
                <w:color w:val="000000"/>
                <w:kern w:val="0"/>
              </w:rPr>
              <w:t>國</w:t>
            </w:r>
            <w:r w:rsidRPr="004F3688">
              <w:rPr>
                <w:rFonts w:ascii="新細明體" w:eastAsia="新細明體" w:hAnsi="新細明體"/>
                <w:b/>
                <w:bCs/>
                <w:color w:val="000000"/>
                <w:kern w:val="0"/>
              </w:rPr>
              <w:t>-J-B1</w:t>
            </w:r>
            <w:r w:rsidRPr="004F3688">
              <w:rPr>
                <w:rFonts w:ascii="新細明體" w:eastAsia="新細明體" w:hAnsi="新細明體" w:hint="eastAsia"/>
                <w:b/>
                <w:bCs/>
                <w:color w:val="000000"/>
                <w:kern w:val="0"/>
              </w:rPr>
              <w:t xml:space="preserve"> </w:t>
            </w:r>
            <w:r w:rsidRPr="004F3688">
              <w:rPr>
                <w:rFonts w:ascii="新細明體" w:eastAsia="新細明體" w:hAnsi="新細明體" w:hint="eastAsia"/>
                <w:color w:val="000000"/>
                <w:kern w:val="0"/>
              </w:rPr>
              <w:t>運用國語文表情達意，增進閱讀理解，進而提升欣賞及評析文本的能力，並能傾聽他人的需求、</w:t>
            </w:r>
            <w:r w:rsidRPr="004F3688">
              <w:rPr>
                <w:rFonts w:ascii="新細明體" w:eastAsia="新細明體" w:hAnsi="新細明體" w:hint="eastAsia"/>
                <w:color w:val="000000"/>
                <w:kern w:val="0"/>
              </w:rPr>
              <w:lastRenderedPageBreak/>
              <w:t>理解他人的觀點，達到良性的人我溝通與互動。</w:t>
            </w:r>
          </w:p>
          <w:p w:rsidR="004E3C9F" w:rsidRPr="004F3688" w:rsidRDefault="004E3C9F" w:rsidP="00E40204">
            <w:pPr>
              <w:pStyle w:val="a4"/>
              <w:spacing w:line="240" w:lineRule="atLeast"/>
              <w:rPr>
                <w:rFonts w:ascii="新細明體" w:eastAsia="新細明體" w:hAnsi="新細明體" w:cs="Times New Roman" w:hint="eastAsia"/>
                <w:color w:val="0000FF"/>
              </w:rPr>
            </w:pPr>
            <w:r w:rsidRPr="004F3688">
              <w:rPr>
                <w:rFonts w:ascii="新細明體" w:eastAsia="新細明體" w:hAnsi="新細明體" w:hint="eastAsia"/>
                <w:b/>
                <w:bCs/>
                <w:color w:val="000000"/>
                <w:kern w:val="0"/>
              </w:rPr>
              <w:t>國</w:t>
            </w:r>
            <w:r w:rsidRPr="004F3688">
              <w:rPr>
                <w:rFonts w:ascii="新細明體" w:eastAsia="新細明體" w:hAnsi="新細明體"/>
                <w:b/>
                <w:bCs/>
                <w:color w:val="000000"/>
                <w:kern w:val="0"/>
              </w:rPr>
              <w:t>-J-B3</w:t>
            </w:r>
            <w:r w:rsidRPr="004F3688">
              <w:rPr>
                <w:rFonts w:ascii="新細明體" w:eastAsia="新細明體" w:hAnsi="新細明體" w:hint="eastAsia"/>
                <w:b/>
                <w:bCs/>
                <w:color w:val="000000"/>
                <w:kern w:val="0"/>
              </w:rPr>
              <w:t xml:space="preserve"> </w:t>
            </w:r>
            <w:r w:rsidRPr="004F3688">
              <w:rPr>
                <w:rFonts w:ascii="新細明體" w:eastAsia="新細明體" w:hAnsi="新細明體" w:hint="eastAsia"/>
                <w:color w:val="000000"/>
                <w:kern w:val="0"/>
              </w:rPr>
              <w:t>具備欣賞文學與相關藝術的能力，並培養創作的興趣，透過對文本的反思與分享，印證生活經驗，提升審美判斷力。</w:t>
            </w:r>
          </w:p>
          <w:p w:rsidR="004E3C9F" w:rsidRPr="004F3688" w:rsidRDefault="004E3C9F" w:rsidP="00E40204">
            <w:pPr>
              <w:pStyle w:val="a4"/>
              <w:spacing w:line="240" w:lineRule="atLeast"/>
              <w:rPr>
                <w:rFonts w:ascii="新細明體" w:eastAsia="新細明體" w:hAnsi="新細明體" w:cs="Times New Roman" w:hint="eastAsia"/>
              </w:rPr>
            </w:pPr>
          </w:p>
          <w:p w:rsidR="004E3C9F" w:rsidRPr="004F3688" w:rsidRDefault="004E3C9F" w:rsidP="00E40204">
            <w:pPr>
              <w:pStyle w:val="a4"/>
              <w:spacing w:line="240" w:lineRule="atLeast"/>
              <w:rPr>
                <w:rFonts w:ascii="新細明體" w:eastAsia="新細明體" w:hAnsi="新細明體" w:cs="Times New Roman"/>
                <w:b/>
                <w:bCs/>
                <w:bdr w:val="single" w:sz="4" w:space="0" w:color="auto"/>
              </w:rPr>
            </w:pPr>
            <w:r w:rsidRPr="004F3688">
              <w:rPr>
                <w:rFonts w:ascii="新細明體" w:eastAsia="新細明體" w:hAnsi="新細明體" w:cs="Times New Roman"/>
                <w:b/>
                <w:bCs/>
                <w:bdr w:val="single" w:sz="4" w:space="0" w:color="auto"/>
              </w:rPr>
              <w:t>議題</w:t>
            </w:r>
            <w:r w:rsidRPr="004F3688">
              <w:rPr>
                <w:rFonts w:ascii="新細明體" w:eastAsia="新細明體" w:hAnsi="新細明體" w:cs="Times New Roman" w:hint="eastAsia"/>
                <w:b/>
                <w:bCs/>
                <w:bdr w:val="single" w:sz="4" w:space="0" w:color="auto"/>
              </w:rPr>
              <w:t>融入</w:t>
            </w:r>
          </w:p>
          <w:p w:rsidR="004E3C9F" w:rsidRPr="004F3688" w:rsidRDefault="004E3C9F" w:rsidP="00E40204">
            <w:pPr>
              <w:pStyle w:val="a4"/>
              <w:spacing w:line="240" w:lineRule="atLeast"/>
              <w:rPr>
                <w:rFonts w:ascii="新細明體" w:eastAsia="新細明體" w:hAnsi="新細明體" w:cs="Times New Roman" w:hint="eastAsia"/>
                <w:b/>
              </w:rPr>
            </w:pPr>
            <w:r w:rsidRPr="004F3688">
              <w:rPr>
                <w:rFonts w:ascii="新細明體" w:eastAsia="新細明體" w:hAnsi="新細明體" w:cs="Times New Roman" w:hint="eastAsia"/>
                <w:b/>
              </w:rPr>
              <w:t>【品德</w:t>
            </w:r>
            <w:r w:rsidRPr="004F3688">
              <w:rPr>
                <w:rFonts w:ascii="新細明體" w:eastAsia="新細明體" w:hAnsi="新細明體" w:cs="Times New Roman"/>
                <w:b/>
              </w:rPr>
              <w:t>教育</w:t>
            </w:r>
            <w:r w:rsidRPr="004F3688">
              <w:rPr>
                <w:rFonts w:ascii="新細明體" w:eastAsia="新細明體" w:hAnsi="新細明體" w:cs="Times New Roman" w:hint="eastAsia"/>
                <w:b/>
              </w:rPr>
              <w:t>】</w:t>
            </w:r>
          </w:p>
          <w:p w:rsidR="004E3C9F" w:rsidRPr="004F3688" w:rsidRDefault="004E3C9F" w:rsidP="00E40204">
            <w:pPr>
              <w:pStyle w:val="a4"/>
              <w:spacing w:line="240" w:lineRule="atLeast"/>
              <w:rPr>
                <w:rFonts w:ascii="新細明體" w:eastAsia="新細明體" w:hAnsi="新細明體" w:cs="Times New Roman" w:hint="eastAsia"/>
              </w:rPr>
            </w:pPr>
            <w:r w:rsidRPr="004F3688">
              <w:rPr>
                <w:rFonts w:ascii="新細明體" w:eastAsia="新細明體" w:hAnsi="新細明體" w:cs="Times New Roman" w:hint="eastAsia"/>
                <w:b/>
                <w:bCs/>
              </w:rPr>
              <w:t>品J9</w:t>
            </w:r>
            <w:r w:rsidRPr="004F3688">
              <w:rPr>
                <w:rFonts w:ascii="新細明體" w:eastAsia="新細明體" w:hAnsi="新細明體" w:cs="Times New Roman" w:hint="eastAsia"/>
              </w:rPr>
              <w:t xml:space="preserve"> 知行合一與自我反省。</w:t>
            </w:r>
          </w:p>
          <w:p w:rsidR="004E3C9F" w:rsidRPr="004F3688" w:rsidRDefault="004E3C9F" w:rsidP="00E40204">
            <w:pPr>
              <w:pStyle w:val="a4"/>
              <w:spacing w:line="240" w:lineRule="atLeast"/>
              <w:rPr>
                <w:rFonts w:ascii="新細明體" w:eastAsia="新細明體" w:hAnsi="新細明體"/>
                <w:b/>
              </w:rPr>
            </w:pPr>
            <w:r w:rsidRPr="004F3688">
              <w:rPr>
                <w:rFonts w:ascii="新細明體" w:eastAsia="新細明體" w:hAnsi="新細明體" w:hint="eastAsia"/>
                <w:b/>
              </w:rPr>
              <w:t>【生涯規劃教育議題】</w:t>
            </w:r>
          </w:p>
          <w:p w:rsidR="004E3C9F" w:rsidRPr="004F3688" w:rsidRDefault="004E3C9F" w:rsidP="00E40204">
            <w:pPr>
              <w:rPr>
                <w:rFonts w:ascii="新細明體" w:hAnsi="新細明體"/>
              </w:rPr>
            </w:pPr>
            <w:r w:rsidRPr="004F3688">
              <w:rPr>
                <w:rFonts w:ascii="新細明體" w:hAnsi="新細明體" w:hint="eastAsia"/>
                <w:b/>
                <w:bCs/>
              </w:rPr>
              <w:t>涯</w:t>
            </w:r>
            <w:r w:rsidRPr="004F3688">
              <w:rPr>
                <w:rFonts w:ascii="新細明體" w:hAnsi="新細明體"/>
                <w:b/>
                <w:bCs/>
              </w:rPr>
              <w:t>J4</w:t>
            </w:r>
            <w:r w:rsidRPr="004F3688">
              <w:rPr>
                <w:rFonts w:ascii="新細明體" w:hAnsi="新細明體"/>
              </w:rPr>
              <w:t xml:space="preserve"> </w:t>
            </w:r>
            <w:r w:rsidRPr="004F3688">
              <w:rPr>
                <w:rFonts w:ascii="新細明體" w:hAnsi="新細明體" w:hint="eastAsia"/>
              </w:rPr>
              <w:t>了解自己的人格特質與價值觀。</w:t>
            </w:r>
          </w:p>
          <w:p w:rsidR="004E3C9F" w:rsidRPr="004F3688" w:rsidRDefault="004E3C9F" w:rsidP="00E40204">
            <w:pPr>
              <w:rPr>
                <w:rFonts w:ascii="新細明體" w:hAnsi="新細明體"/>
              </w:rPr>
            </w:pPr>
            <w:r w:rsidRPr="004F3688">
              <w:rPr>
                <w:rFonts w:ascii="新細明體" w:hAnsi="新細明體" w:hint="eastAsia"/>
                <w:b/>
                <w:bCs/>
              </w:rPr>
              <w:t>涯</w:t>
            </w:r>
            <w:r w:rsidRPr="004F3688">
              <w:rPr>
                <w:rFonts w:ascii="新細明體" w:hAnsi="新細明體"/>
                <w:b/>
                <w:bCs/>
              </w:rPr>
              <w:t>J14</w:t>
            </w:r>
            <w:r w:rsidRPr="004F3688">
              <w:rPr>
                <w:rFonts w:ascii="新細明體" w:hAnsi="新細明體"/>
              </w:rPr>
              <w:t xml:space="preserve"> </w:t>
            </w:r>
            <w:r w:rsidRPr="004F3688">
              <w:rPr>
                <w:rFonts w:ascii="新細明體" w:hAnsi="新細明體" w:hint="eastAsia"/>
              </w:rPr>
              <w:t>培養並涵化道德倫理意義於日常生活。</w:t>
            </w:r>
          </w:p>
          <w:p w:rsidR="004E3C9F" w:rsidRDefault="004E3C9F" w:rsidP="00E40204">
            <w:pPr>
              <w:pStyle w:val="a4"/>
              <w:spacing w:line="240" w:lineRule="atLeast"/>
              <w:rPr>
                <w:rFonts w:ascii="Times New Roman" w:eastAsia="新細明體" w:hAnsi="Times New Roman" w:cs="Times New Roman" w:hint="eastAsia"/>
                <w:color w:val="0000FF"/>
                <w:sz w:val="20"/>
                <w:szCs w:val="20"/>
              </w:rPr>
            </w:pPr>
          </w:p>
          <w:p w:rsidR="004E3C9F" w:rsidRDefault="004E3C9F" w:rsidP="00E40204">
            <w:pPr>
              <w:pStyle w:val="a4"/>
              <w:spacing w:line="240" w:lineRule="atLeast"/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</w:tc>
        <w:tc>
          <w:tcPr>
            <w:tcW w:w="2322" w:type="dxa"/>
            <w:gridSpan w:val="4"/>
            <w:tcBorders>
              <w:right w:val="single" w:sz="4" w:space="0" w:color="auto"/>
            </w:tcBorders>
          </w:tcPr>
          <w:p w:rsidR="004E3C9F" w:rsidRDefault="004E3C9F" w:rsidP="00E402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</w:rPr>
              <w:lastRenderedPageBreak/>
              <w:t>2-Ⅳ-2 有效把握聽聞內容的邏輯，做出提問或回饋。</w:t>
            </w:r>
          </w:p>
          <w:p w:rsidR="004E3C9F" w:rsidRDefault="004E3C9F" w:rsidP="00E402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</w:rPr>
            </w:pPr>
            <w:r>
              <w:rPr>
                <w:rFonts w:ascii="新細明體" w:hAnsi="新細明體"/>
                <w:bCs/>
                <w:snapToGrid w:val="0"/>
                <w:kern w:val="0"/>
              </w:rPr>
              <w:t>2-</w:t>
            </w:r>
            <w:r>
              <w:rPr>
                <w:rFonts w:ascii="新細明體" w:hAnsi="新細明體" w:hint="eastAsia"/>
                <w:bCs/>
                <w:snapToGrid w:val="0"/>
                <w:kern w:val="0"/>
              </w:rPr>
              <w:t>Ⅳ</w:t>
            </w:r>
            <w:r>
              <w:rPr>
                <w:rFonts w:ascii="新細明體" w:hAnsi="新細明體"/>
                <w:bCs/>
                <w:snapToGrid w:val="0"/>
                <w:kern w:val="0"/>
              </w:rPr>
              <w:t xml:space="preserve">-3 </w:t>
            </w:r>
            <w:r>
              <w:rPr>
                <w:rFonts w:ascii="新細明體" w:hAnsi="新細明體" w:hint="eastAsia"/>
                <w:bCs/>
                <w:snapToGrid w:val="0"/>
                <w:kern w:val="0"/>
              </w:rPr>
              <w:t>依理解的內容，明確表達意見，進行有條理的論辯，並注重言談禮貌。</w:t>
            </w:r>
          </w:p>
          <w:p w:rsidR="004E3C9F" w:rsidRDefault="004E3C9F" w:rsidP="00E40204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</w:rPr>
              <w:t>5-Ⅳ-2 理解各類文本的句子、段落與主要概念，指出寫作目的與觀點。</w:t>
            </w:r>
          </w:p>
          <w:p w:rsidR="004E3C9F" w:rsidRDefault="004E3C9F" w:rsidP="00E40204">
            <w:pPr>
              <w:spacing w:line="0" w:lineRule="atLeast"/>
              <w:jc w:val="both"/>
              <w:rPr>
                <w:rFonts w:ascii="新細明體" w:hAnsi="新細明體"/>
                <w:bCs/>
                <w:snapToGrid w:val="0"/>
                <w:kern w:val="0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</w:rPr>
              <w:t>5-Ⅳ-3 理解各類文本</w:t>
            </w:r>
            <w:r>
              <w:rPr>
                <w:rFonts w:ascii="新細明體" w:hAnsi="新細明體" w:hint="eastAsia"/>
                <w:bCs/>
                <w:snapToGrid w:val="0"/>
                <w:kern w:val="0"/>
              </w:rPr>
              <w:lastRenderedPageBreak/>
              <w:t>內容、形式和寫作特色。</w:t>
            </w:r>
          </w:p>
          <w:p w:rsidR="004E3C9F" w:rsidRDefault="004E3C9F" w:rsidP="00E40204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</w:rPr>
              <w:t>6-Ⅳ-2 依據審題、立意、取材、組織、遣詞造句、修改潤飾，寫出結構完整、主旨明確、文辭優美的文章。</w:t>
            </w:r>
          </w:p>
          <w:p w:rsidR="004E3C9F" w:rsidRDefault="004E3C9F" w:rsidP="00E40204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kern w:val="0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</w:rPr>
              <w:t>6-Ⅳ-3 靈活運用仿寫、改寫等技巧，增進寫作能力。</w:t>
            </w:r>
          </w:p>
          <w:p w:rsidR="004E3C9F" w:rsidRDefault="004E3C9F" w:rsidP="00E40204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color w:val="0000FF"/>
                <w:kern w:val="0"/>
                <w:sz w:val="20"/>
                <w:szCs w:val="20"/>
              </w:rPr>
            </w:pPr>
            <w:r>
              <w:rPr>
                <w:rFonts w:ascii="新細明體" w:hAnsi="新細明體" w:hint="eastAsia"/>
                <w:bCs/>
                <w:snapToGrid w:val="0"/>
                <w:kern w:val="0"/>
              </w:rPr>
              <w:t>6-Ⅳ-4 依據需求書寫各類文本。</w:t>
            </w:r>
          </w:p>
        </w:tc>
        <w:tc>
          <w:tcPr>
            <w:tcW w:w="2317" w:type="dxa"/>
            <w:tcBorders>
              <w:left w:val="single" w:sz="4" w:space="0" w:color="auto"/>
              <w:right w:val="thickThinSmallGap" w:sz="18" w:space="0" w:color="auto"/>
            </w:tcBorders>
          </w:tcPr>
          <w:p w:rsidR="004E3C9F" w:rsidRDefault="004E3C9F" w:rsidP="00E40204">
            <w:pPr>
              <w:pStyle w:val="Default"/>
              <w:jc w:val="both"/>
              <w:rPr>
                <w:rFonts w:ascii="新細明體" w:hAnsi="新細明體" w:cs="標楷體"/>
              </w:rPr>
            </w:pPr>
            <w:r>
              <w:rPr>
                <w:rFonts w:ascii="新細明體" w:hAnsi="新細明體"/>
              </w:rPr>
              <w:lastRenderedPageBreak/>
              <w:t>Ab-</w:t>
            </w:r>
            <w:r>
              <w:rPr>
                <w:rFonts w:ascii="新細明體" w:hAnsi="新細明體" w:cs="標楷體" w:hint="eastAsia"/>
              </w:rPr>
              <w:t>Ⅳ</w:t>
            </w:r>
            <w:r>
              <w:rPr>
                <w:rFonts w:ascii="新細明體" w:hAnsi="新細明體"/>
              </w:rPr>
              <w:t>-6</w:t>
            </w:r>
            <w:r>
              <w:rPr>
                <w:rFonts w:ascii="新細明體" w:hAnsi="新細明體" w:cs="標楷體" w:hint="eastAsia"/>
              </w:rPr>
              <w:t>常用文言文的詞義及語詞結構。</w:t>
            </w:r>
          </w:p>
          <w:p w:rsidR="004E3C9F" w:rsidRDefault="004E3C9F" w:rsidP="00E40204">
            <w:pPr>
              <w:spacing w:line="0" w:lineRule="atLeast"/>
              <w:jc w:val="both"/>
              <w:rPr>
                <w:rFonts w:ascii="新細明體" w:hAnsi="新細明體" w:cs="標楷體"/>
              </w:rPr>
            </w:pPr>
            <w:r>
              <w:rPr>
                <w:rFonts w:ascii="新細明體" w:hAnsi="新細明體"/>
              </w:rPr>
              <w:t>Ab-</w:t>
            </w:r>
            <w:r>
              <w:rPr>
                <w:rFonts w:ascii="新細明體" w:hAnsi="新細明體" w:cs="標楷體" w:hint="eastAsia"/>
              </w:rPr>
              <w:t>Ⅳ</w:t>
            </w:r>
            <w:r>
              <w:rPr>
                <w:rFonts w:ascii="新細明體" w:hAnsi="新細明體"/>
              </w:rPr>
              <w:t>-7</w:t>
            </w:r>
            <w:r>
              <w:rPr>
                <w:rFonts w:ascii="新細明體" w:hAnsi="新細明體" w:cs="標楷體" w:hint="eastAsia"/>
              </w:rPr>
              <w:t>常用文言文的字詞、虛字、古今義變。</w:t>
            </w:r>
          </w:p>
          <w:p w:rsidR="004E3C9F" w:rsidRDefault="004E3C9F" w:rsidP="00E40204">
            <w:pPr>
              <w:pStyle w:val="Default"/>
              <w:jc w:val="both"/>
              <w:rPr>
                <w:rFonts w:ascii="新細明體" w:hAnsi="新細明體"/>
                <w:color w:val="auto"/>
                <w:kern w:val="2"/>
              </w:rPr>
            </w:pPr>
            <w:r>
              <w:rPr>
                <w:rFonts w:ascii="新細明體" w:hAnsi="新細明體"/>
                <w:color w:val="auto"/>
                <w:kern w:val="2"/>
              </w:rPr>
              <w:t>Ac-</w:t>
            </w:r>
            <w:r>
              <w:rPr>
                <w:rFonts w:ascii="新細明體" w:hAnsi="新細明體" w:hint="eastAsia"/>
                <w:color w:val="auto"/>
                <w:kern w:val="2"/>
              </w:rPr>
              <w:t>Ⅳ</w:t>
            </w:r>
            <w:r>
              <w:rPr>
                <w:rFonts w:ascii="新細明體" w:hAnsi="新細明體"/>
                <w:color w:val="auto"/>
                <w:kern w:val="2"/>
              </w:rPr>
              <w:t>-3</w:t>
            </w:r>
            <w:r>
              <w:rPr>
                <w:rFonts w:ascii="新細明體" w:hAnsi="新細明體" w:hint="eastAsia"/>
                <w:color w:val="auto"/>
                <w:kern w:val="2"/>
              </w:rPr>
              <w:t>文句表達的邏輯與意義。</w:t>
            </w:r>
          </w:p>
          <w:p w:rsidR="004E3C9F" w:rsidRDefault="004E3C9F" w:rsidP="00E40204">
            <w:pPr>
              <w:pStyle w:val="Default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Bd-</w:t>
            </w:r>
            <w:r>
              <w:rPr>
                <w:rFonts w:ascii="新細明體" w:hAnsi="新細明體" w:hint="eastAsia"/>
              </w:rPr>
              <w:t>Ⅳ</w:t>
            </w:r>
            <w:r>
              <w:rPr>
                <w:rFonts w:ascii="新細明體" w:hAnsi="新細明體"/>
              </w:rPr>
              <w:t>-1</w:t>
            </w:r>
            <w:r>
              <w:rPr>
                <w:rFonts w:ascii="新細明體" w:hAnsi="新細明體" w:hint="eastAsia"/>
              </w:rPr>
              <w:t>以事實、理論為論據，達到說服、建構、批判等目的。</w:t>
            </w:r>
          </w:p>
          <w:p w:rsidR="004E3C9F" w:rsidRDefault="004E3C9F" w:rsidP="00E40204">
            <w:pPr>
              <w:spacing w:line="0" w:lineRule="atLeast"/>
              <w:jc w:val="both"/>
              <w:rPr>
                <w:rFonts w:ascii="新細明體" w:hAnsi="新細明體" w:hint="eastAsia"/>
                <w:bCs/>
                <w:snapToGrid w:val="0"/>
                <w:color w:val="0000FF"/>
                <w:kern w:val="0"/>
                <w:sz w:val="20"/>
                <w:szCs w:val="20"/>
              </w:rPr>
            </w:pPr>
            <w:r>
              <w:rPr>
                <w:rFonts w:ascii="新細明體" w:hAnsi="新細明體"/>
              </w:rPr>
              <w:t>Bd-</w:t>
            </w:r>
            <w:r>
              <w:rPr>
                <w:rFonts w:ascii="新細明體" w:hAnsi="新細明體" w:hint="eastAsia"/>
              </w:rPr>
              <w:t>Ⅳ</w:t>
            </w:r>
            <w:r>
              <w:rPr>
                <w:rFonts w:ascii="新細明體" w:hAnsi="新細明體"/>
              </w:rPr>
              <w:t>-2</w:t>
            </w:r>
            <w:r>
              <w:rPr>
                <w:rFonts w:ascii="新細明體" w:hAnsi="新細明體" w:hint="eastAsia"/>
              </w:rPr>
              <w:t>論證方式如比</w:t>
            </w:r>
            <w:r>
              <w:rPr>
                <w:rFonts w:ascii="新細明體" w:hAnsi="新細明體" w:hint="eastAsia"/>
              </w:rPr>
              <w:lastRenderedPageBreak/>
              <w:t>較、比喻等。</w:t>
            </w:r>
          </w:p>
        </w:tc>
      </w:tr>
      <w:tr w:rsidR="004E3C9F" w:rsidTr="00E40204">
        <w:trPr>
          <w:cantSplit/>
          <w:trHeight w:val="519"/>
        </w:trPr>
        <w:tc>
          <w:tcPr>
            <w:tcW w:w="10247" w:type="dxa"/>
            <w:gridSpan w:val="9"/>
            <w:tcBorders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4E3C9F" w:rsidRDefault="004E3C9F" w:rsidP="00E40204">
            <w:pPr>
              <w:spacing w:line="240" w:lineRule="atLeast"/>
              <w:jc w:val="center"/>
            </w:pPr>
            <w:r>
              <w:lastRenderedPageBreak/>
              <w:t>學</w:t>
            </w:r>
            <w:r>
              <w:t xml:space="preserve">   </w:t>
            </w:r>
            <w:r>
              <w:t>習</w:t>
            </w:r>
            <w:r>
              <w:t xml:space="preserve">   </w:t>
            </w:r>
            <w:r>
              <w:t>目</w:t>
            </w:r>
            <w:r>
              <w:t xml:space="preserve">   </w:t>
            </w:r>
            <w:r>
              <w:t>標</w:t>
            </w:r>
          </w:p>
        </w:tc>
      </w:tr>
      <w:tr w:rsidR="004E3C9F" w:rsidTr="00E40204">
        <w:trPr>
          <w:cantSplit/>
          <w:trHeight w:val="1234"/>
        </w:trPr>
        <w:tc>
          <w:tcPr>
            <w:tcW w:w="10247" w:type="dxa"/>
            <w:gridSpan w:val="9"/>
            <w:tcBorders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:rsidR="004E3C9F" w:rsidRPr="00A2411E" w:rsidRDefault="004E3C9F" w:rsidP="00E40204">
            <w:pPr>
              <w:spacing w:line="240" w:lineRule="atLeast"/>
              <w:rPr>
                <w:rFonts w:ascii="新細明體" w:hAnsi="新細明體"/>
              </w:rPr>
            </w:pPr>
            <w:r w:rsidRPr="00A2411E">
              <w:rPr>
                <w:rFonts w:ascii="新細明體" w:hAnsi="新細明體"/>
              </w:rPr>
              <w:t>1.</w:t>
            </w:r>
            <w:r w:rsidRPr="00A2411E">
              <w:rPr>
                <w:rFonts w:ascii="新細明體" w:hAnsi="新細明體" w:hint="eastAsia"/>
              </w:rPr>
              <w:t>對於</w:t>
            </w:r>
            <w:r w:rsidRPr="00A2411E">
              <w:rPr>
                <w:rFonts w:ascii="新細明體" w:hAnsi="新細明體" w:hint="eastAsia"/>
                <w:u w:val="single"/>
              </w:rPr>
              <w:t>周敦頤</w:t>
            </w:r>
            <w:r w:rsidRPr="00A2411E">
              <w:rPr>
                <w:rFonts w:ascii="新細明體" w:hAnsi="新細明體" w:hint="eastAsia"/>
              </w:rPr>
              <w:t>有基本的認識，並認知</w:t>
            </w:r>
            <w:r w:rsidRPr="00A2411E">
              <w:rPr>
                <w:rFonts w:ascii="新細明體" w:hAnsi="新細明體" w:hint="eastAsia"/>
                <w:u w:val="single"/>
              </w:rPr>
              <w:t>周敦頤</w:t>
            </w:r>
            <w:r w:rsidRPr="00A2411E">
              <w:rPr>
                <w:rFonts w:ascii="新細明體" w:hAnsi="新細明體" w:hint="eastAsia"/>
              </w:rPr>
              <w:t>理想中的君子特質。</w:t>
            </w:r>
            <w:r w:rsidRPr="00A2411E">
              <w:rPr>
                <w:rFonts w:ascii="新細明體" w:hAnsi="新細明體"/>
              </w:rPr>
              <w:t xml:space="preserve"> </w:t>
            </w:r>
          </w:p>
          <w:p w:rsidR="004E3C9F" w:rsidRPr="00A2411E" w:rsidRDefault="004E3C9F" w:rsidP="00E40204">
            <w:pPr>
              <w:spacing w:line="240" w:lineRule="atLeast"/>
              <w:jc w:val="both"/>
              <w:rPr>
                <w:rFonts w:ascii="新細明體" w:hAnsi="新細明體"/>
              </w:rPr>
            </w:pPr>
            <w:r w:rsidRPr="00A2411E">
              <w:rPr>
                <w:rFonts w:ascii="新細明體" w:hAnsi="新細明體"/>
              </w:rPr>
              <w:t>2.</w:t>
            </w:r>
            <w:r w:rsidRPr="00A2411E">
              <w:rPr>
                <w:rFonts w:ascii="新細明體" w:hAnsi="新細明體" w:hint="eastAsia"/>
              </w:rPr>
              <w:t>學習藉物言志、托物抒情的文章作法。</w:t>
            </w:r>
          </w:p>
          <w:p w:rsidR="004E3C9F" w:rsidRPr="00A2411E" w:rsidRDefault="004E3C9F" w:rsidP="00E40204">
            <w:pPr>
              <w:spacing w:line="240" w:lineRule="atLeast"/>
              <w:jc w:val="both"/>
              <w:rPr>
                <w:rFonts w:ascii="新細明體" w:hAnsi="新細明體"/>
              </w:rPr>
            </w:pPr>
            <w:r w:rsidRPr="00A2411E">
              <w:rPr>
                <w:rFonts w:ascii="新細明體" w:hAnsi="新細明體" w:hint="eastAsia"/>
              </w:rPr>
              <w:t>3.體認儒家「君子」的道德情操，激發敦品勵學的志氣。</w:t>
            </w:r>
          </w:p>
          <w:p w:rsidR="004E3C9F" w:rsidRDefault="004E3C9F" w:rsidP="00E40204">
            <w:pPr>
              <w:spacing w:line="240" w:lineRule="atLeast"/>
              <w:jc w:val="both"/>
            </w:pPr>
            <w:r w:rsidRPr="00A2411E">
              <w:rPr>
                <w:rFonts w:ascii="新細明體" w:hAnsi="新細明體" w:hint="eastAsia"/>
              </w:rPr>
              <w:t>4.能懂得「</w:t>
            </w:r>
            <w:r>
              <w:rPr>
                <w:rFonts w:hint="eastAsia"/>
              </w:rPr>
              <w:t>象徵」的表現手法並靈活運用於日常生活中。</w:t>
            </w:r>
          </w:p>
        </w:tc>
      </w:tr>
      <w:tr w:rsidR="004E3C9F" w:rsidTr="00E40204">
        <w:trPr>
          <w:tblHeader/>
        </w:trPr>
        <w:tc>
          <w:tcPr>
            <w:tcW w:w="6738" w:type="dxa"/>
            <w:gridSpan w:val="6"/>
            <w:tcBorders>
              <w:top w:val="thinThickSmallGap" w:sz="18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9F" w:rsidRDefault="004E3C9F" w:rsidP="00E40204">
            <w:pPr>
              <w:pStyle w:val="1"/>
              <w:spacing w:line="24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教學指導要點</w:t>
            </w:r>
            <w:r>
              <w:rPr>
                <w:rFonts w:ascii="Times New Roman"/>
              </w:rPr>
              <w:t>(</w:t>
            </w:r>
            <w:r>
              <w:rPr>
                <w:rFonts w:ascii="Times New Roman"/>
              </w:rPr>
              <w:t>活動流程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730" w:type="dxa"/>
            <w:tcBorders>
              <w:top w:val="thinThickSmall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C9F" w:rsidRDefault="004E3C9F" w:rsidP="00E40204">
            <w:pPr>
              <w:pStyle w:val="1"/>
              <w:spacing w:line="24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教學時間</w:t>
            </w:r>
          </w:p>
        </w:tc>
        <w:tc>
          <w:tcPr>
            <w:tcW w:w="2779" w:type="dxa"/>
            <w:gridSpan w:val="2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:rsidR="004E3C9F" w:rsidRDefault="004E3C9F" w:rsidP="00E40204">
            <w:pPr>
              <w:pStyle w:val="1"/>
              <w:spacing w:line="240" w:lineRule="atLeast"/>
              <w:ind w:left="240" w:hangingChars="100" w:hanging="240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>評量方式</w:t>
            </w:r>
          </w:p>
        </w:tc>
      </w:tr>
      <w:tr w:rsidR="004E3C9F" w:rsidTr="00E40204">
        <w:trPr>
          <w:trHeight w:val="360"/>
        </w:trPr>
        <w:tc>
          <w:tcPr>
            <w:tcW w:w="6738" w:type="dxa"/>
            <w:gridSpan w:val="6"/>
            <w:tcBorders>
              <w:left w:val="thinThickSmallGap" w:sz="18" w:space="0" w:color="auto"/>
              <w:bottom w:val="dashSmallGap" w:sz="4" w:space="0" w:color="808080"/>
              <w:right w:val="single" w:sz="4" w:space="0" w:color="auto"/>
            </w:tcBorders>
          </w:tcPr>
          <w:p w:rsidR="004E3C9F" w:rsidRPr="00E974E6" w:rsidRDefault="004E3C9F" w:rsidP="00E40204">
            <w:pPr>
              <w:spacing w:line="240" w:lineRule="atLeast"/>
              <w:jc w:val="both"/>
              <w:rPr>
                <w:rFonts w:ascii="新細明體" w:hAnsi="新細明體"/>
                <w:bdr w:val="single" w:sz="4" w:space="0" w:color="auto"/>
              </w:rPr>
            </w:pPr>
            <w:r w:rsidRPr="00E974E6">
              <w:rPr>
                <w:rFonts w:ascii="新細明體" w:hAnsi="新細明體"/>
                <w:bdr w:val="single" w:sz="4" w:space="0" w:color="auto"/>
              </w:rPr>
              <w:t>第一節課</w:t>
            </w:r>
          </w:p>
          <w:p w:rsidR="004E3C9F" w:rsidRPr="00E974E6" w:rsidRDefault="004E3C9F" w:rsidP="00E40204">
            <w:pPr>
              <w:rPr>
                <w:rFonts w:ascii="新細明體" w:hAnsi="新細明體"/>
              </w:rPr>
            </w:pPr>
            <w:r w:rsidRPr="00E974E6">
              <w:rPr>
                <w:rFonts w:ascii="新細明體" w:hAnsi="新細明體" w:cs="Gungsuh"/>
              </w:rPr>
              <w:t>一、介紹</w:t>
            </w:r>
            <w:r w:rsidRPr="00E974E6">
              <w:rPr>
                <w:rFonts w:ascii="新細明體" w:hAnsi="新細明體" w:cs="Gungsuh" w:hint="eastAsia"/>
                <w:u w:val="single"/>
              </w:rPr>
              <w:t>周敦頤</w:t>
            </w:r>
            <w:r w:rsidRPr="00E974E6">
              <w:rPr>
                <w:rFonts w:ascii="新細明體" w:hAnsi="新細明體" w:cs="Gungsuh"/>
              </w:rPr>
              <w:t>的生平</w:t>
            </w:r>
            <w:r w:rsidRPr="00E974E6">
              <w:rPr>
                <w:rFonts w:ascii="新細明體" w:hAnsi="新細明體" w:cs="Gungsuh" w:hint="eastAsia"/>
              </w:rPr>
              <w:t>大略與思想價值</w:t>
            </w:r>
          </w:p>
          <w:p w:rsidR="004E3C9F" w:rsidRPr="00E974E6" w:rsidRDefault="004E3C9F" w:rsidP="00E40204">
            <w:pPr>
              <w:ind w:firstLineChars="200" w:firstLine="480"/>
              <w:rPr>
                <w:rFonts w:ascii="新細明體" w:hAnsi="新細明體" w:hint="eastAsia"/>
              </w:rPr>
            </w:pPr>
            <w:r w:rsidRPr="00E974E6">
              <w:rPr>
                <w:rFonts w:ascii="新細明體" w:hAnsi="新細明體" w:cs="Gungsuh"/>
              </w:rPr>
              <w:t>1.</w:t>
            </w:r>
            <w:r w:rsidRPr="00E974E6">
              <w:rPr>
                <w:rFonts w:ascii="新細明體" w:hAnsi="新細明體" w:cs="Gungsuh" w:hint="eastAsia"/>
                <w:u w:val="single"/>
              </w:rPr>
              <w:t>周敦頤</w:t>
            </w:r>
            <w:r w:rsidRPr="00E974E6">
              <w:rPr>
                <w:rFonts w:ascii="新細明體" w:hAnsi="新細明體" w:cs="Gungsuh" w:hint="eastAsia"/>
              </w:rPr>
              <w:t>的政治生涯</w:t>
            </w:r>
            <w:r w:rsidRPr="00E974E6">
              <w:rPr>
                <w:rFonts w:ascii="新細明體" w:hAnsi="新細明體" w:cs="Gungsuh"/>
              </w:rPr>
              <w:t>—</w:t>
            </w:r>
            <w:r w:rsidRPr="00E974E6">
              <w:rPr>
                <w:rFonts w:ascii="新細明體" w:hAnsi="新細明體" w:cs="Gungsuh" w:hint="eastAsia"/>
              </w:rPr>
              <w:t>廉於取名而銳於求志</w:t>
            </w:r>
          </w:p>
          <w:p w:rsidR="004E3C9F" w:rsidRPr="00E974E6" w:rsidRDefault="004E3C9F" w:rsidP="00E40204">
            <w:pPr>
              <w:ind w:firstLineChars="200" w:firstLine="480"/>
              <w:rPr>
                <w:rFonts w:ascii="新細明體" w:hAnsi="新細明體" w:cs="Gungsuh" w:hint="eastAsia"/>
              </w:rPr>
            </w:pPr>
            <w:r w:rsidRPr="00E974E6">
              <w:rPr>
                <w:rFonts w:ascii="新細明體" w:hAnsi="新細明體" w:cs="Gungsuh"/>
              </w:rPr>
              <w:t>2.</w:t>
            </w:r>
            <w:r w:rsidRPr="00E974E6">
              <w:rPr>
                <w:rFonts w:ascii="新細明體" w:hAnsi="新細明體" w:cs="Gungsuh" w:hint="eastAsia"/>
                <w:u w:val="single"/>
              </w:rPr>
              <w:t>周敦頤</w:t>
            </w:r>
            <w:r w:rsidRPr="00E974E6">
              <w:rPr>
                <w:rFonts w:ascii="新細明體" w:hAnsi="新細明體" w:cs="Gungsuh" w:hint="eastAsia"/>
              </w:rPr>
              <w:t>的傳道講學</w:t>
            </w:r>
            <w:r w:rsidRPr="00E974E6">
              <w:rPr>
                <w:rFonts w:ascii="新細明體" w:hAnsi="新細明體" w:cs="Gungsuh"/>
              </w:rPr>
              <w:t>—</w:t>
            </w:r>
            <w:r w:rsidRPr="00E974E6">
              <w:rPr>
                <w:rFonts w:ascii="新細明體" w:hAnsi="新細明體" w:cs="Gungsuh" w:hint="eastAsia"/>
              </w:rPr>
              <w:t>以儒學為本，兼融佛道思想</w:t>
            </w:r>
          </w:p>
          <w:p w:rsidR="004E3C9F" w:rsidRPr="00E974E6" w:rsidRDefault="004E3C9F" w:rsidP="00E40204">
            <w:pPr>
              <w:ind w:leftChars="200" w:left="2834" w:hangingChars="981" w:hanging="2354"/>
              <w:rPr>
                <w:rFonts w:ascii="新細明體" w:hAnsi="新細明體" w:hint="eastAsia"/>
              </w:rPr>
            </w:pPr>
            <w:r w:rsidRPr="00E974E6">
              <w:rPr>
                <w:rFonts w:ascii="新細明體" w:hAnsi="新細明體" w:cs="Gungsuh"/>
              </w:rPr>
              <w:t>3.</w:t>
            </w:r>
            <w:r w:rsidRPr="00E974E6">
              <w:rPr>
                <w:rFonts w:ascii="新細明體" w:hAnsi="新細明體" w:cs="Gungsuh" w:hint="eastAsia"/>
                <w:u w:val="single"/>
              </w:rPr>
              <w:t>周敦頤</w:t>
            </w:r>
            <w:r w:rsidRPr="00E974E6">
              <w:rPr>
                <w:rFonts w:ascii="新細明體" w:hAnsi="新細明體" w:cs="Gungsuh" w:hint="eastAsia"/>
              </w:rPr>
              <w:t>的理學主張</w:t>
            </w:r>
            <w:r w:rsidRPr="00E974E6">
              <w:rPr>
                <w:rFonts w:ascii="新細明體" w:hAnsi="新細明體" w:cs="Gungsuh"/>
              </w:rPr>
              <w:t>—</w:t>
            </w:r>
            <w:r w:rsidRPr="00E974E6">
              <w:rPr>
                <w:rFonts w:ascii="新細明體" w:hAnsi="新細明體" w:cs="Gungsuh" w:hint="eastAsia"/>
              </w:rPr>
              <w:t>《太極圖說》敘宇宙生成演化、《通書》論性命道德之本。</w:t>
            </w:r>
          </w:p>
          <w:p w:rsidR="004E3C9F" w:rsidRPr="00E974E6" w:rsidRDefault="004E3C9F" w:rsidP="00E40204">
            <w:pPr>
              <w:ind w:firstLineChars="200" w:firstLine="480"/>
              <w:rPr>
                <w:rFonts w:ascii="新細明體" w:hAnsi="新細明體" w:hint="eastAsia"/>
              </w:rPr>
            </w:pPr>
            <w:r w:rsidRPr="00E974E6">
              <w:rPr>
                <w:rFonts w:ascii="新細明體" w:hAnsi="新細明體" w:cs="Gungsuh"/>
              </w:rPr>
              <w:t>4.</w:t>
            </w:r>
            <w:r w:rsidRPr="00E974E6">
              <w:rPr>
                <w:rFonts w:ascii="新細明體" w:hAnsi="新細明體" w:cs="Gungsuh" w:hint="eastAsia"/>
                <w:u w:val="single"/>
              </w:rPr>
              <w:t>周敦頤</w:t>
            </w:r>
            <w:r w:rsidRPr="00E974E6">
              <w:rPr>
                <w:rFonts w:ascii="新細明體" w:hAnsi="新細明體" w:cs="Gungsuh" w:hint="eastAsia"/>
              </w:rPr>
              <w:t>的歷史定位</w:t>
            </w:r>
            <w:r w:rsidRPr="00E974E6">
              <w:rPr>
                <w:rFonts w:ascii="新細明體" w:hAnsi="新細明體" w:cs="Gungsuh"/>
              </w:rPr>
              <w:t>—</w:t>
            </w:r>
            <w:r w:rsidRPr="00E974E6">
              <w:rPr>
                <w:rFonts w:ascii="新細明體" w:hAnsi="新細明體" w:cs="Gungsuh" w:hint="eastAsia"/>
              </w:rPr>
              <w:t>理學之祖、開啟儒學新風</w:t>
            </w:r>
          </w:p>
          <w:p w:rsidR="004E3C9F" w:rsidRPr="00E974E6" w:rsidRDefault="004E3C9F" w:rsidP="00E40204">
            <w:pPr>
              <w:rPr>
                <w:rFonts w:ascii="新細明體" w:hAnsi="新細明體" w:cs="Gungsuh" w:hint="eastAsia"/>
              </w:rPr>
            </w:pPr>
            <w:r w:rsidRPr="00E974E6">
              <w:rPr>
                <w:rFonts w:ascii="新細明體" w:hAnsi="新細明體" w:cs="Gungsuh"/>
              </w:rPr>
              <w:t>二、</w:t>
            </w:r>
            <w:r w:rsidRPr="00E974E6">
              <w:rPr>
                <w:rFonts w:ascii="新細明體" w:hAnsi="新細明體" w:cs="Gungsuh" w:hint="eastAsia"/>
              </w:rPr>
              <w:t>介紹〈愛蓮說〉的寫作背景</w:t>
            </w:r>
          </w:p>
          <w:p w:rsidR="004E3C9F" w:rsidRPr="00E974E6" w:rsidRDefault="004E3C9F" w:rsidP="00E40204">
            <w:pPr>
              <w:ind w:firstLineChars="200" w:firstLine="480"/>
              <w:rPr>
                <w:rFonts w:ascii="新細明體" w:hAnsi="新細明體" w:hint="eastAsia"/>
              </w:rPr>
            </w:pPr>
            <w:r w:rsidRPr="00E974E6">
              <w:rPr>
                <w:rFonts w:ascii="新細明體" w:hAnsi="新細明體" w:cs="Gungsuh"/>
              </w:rPr>
              <w:t>1.</w:t>
            </w:r>
            <w:r w:rsidRPr="00E974E6">
              <w:rPr>
                <w:rFonts w:ascii="新細明體" w:hAnsi="新細明體" w:cs="Gungsuh" w:hint="eastAsia"/>
              </w:rPr>
              <w:t>「說體」的簡介</w:t>
            </w:r>
          </w:p>
          <w:p w:rsidR="004E3C9F" w:rsidRPr="00E974E6" w:rsidRDefault="004E3C9F" w:rsidP="00E40204">
            <w:pPr>
              <w:ind w:firstLineChars="200" w:firstLine="480"/>
              <w:rPr>
                <w:rFonts w:ascii="新細明體" w:hAnsi="新細明體" w:cs="Gungsuh"/>
              </w:rPr>
            </w:pPr>
            <w:r w:rsidRPr="00E974E6">
              <w:rPr>
                <w:rFonts w:ascii="新細明體" w:hAnsi="新細明體" w:cs="Gungsuh"/>
              </w:rPr>
              <w:t>2.</w:t>
            </w:r>
            <w:r w:rsidRPr="00E974E6">
              <w:rPr>
                <w:rFonts w:ascii="新細明體" w:hAnsi="新細明體" w:cs="Gungsuh" w:hint="eastAsia"/>
              </w:rPr>
              <w:t>本文最初發表形式為碑刻</w:t>
            </w:r>
          </w:p>
          <w:p w:rsidR="004E3C9F" w:rsidRPr="00E974E6" w:rsidRDefault="004E3C9F" w:rsidP="00E40204">
            <w:pPr>
              <w:ind w:firstLineChars="200" w:firstLine="480"/>
              <w:rPr>
                <w:rFonts w:ascii="新細明體" w:hAnsi="新細明體" w:hint="eastAsia"/>
              </w:rPr>
            </w:pPr>
            <w:r w:rsidRPr="00E974E6">
              <w:rPr>
                <w:rFonts w:ascii="新細明體" w:hAnsi="新細明體" w:cs="Gungsuh" w:hint="eastAsia"/>
              </w:rPr>
              <w:t>3.文章內容反映理學思想</w:t>
            </w:r>
          </w:p>
          <w:p w:rsidR="004E3C9F" w:rsidRPr="00E974E6" w:rsidRDefault="004E3C9F" w:rsidP="00E40204">
            <w:pPr>
              <w:rPr>
                <w:rFonts w:ascii="新細明體" w:hAnsi="新細明體" w:cs="Gungsuh"/>
              </w:rPr>
            </w:pPr>
            <w:r w:rsidRPr="00E974E6">
              <w:rPr>
                <w:rFonts w:ascii="新細明體" w:hAnsi="新細明體" w:cs="Gungsuh"/>
              </w:rPr>
              <w:t>三、</w:t>
            </w:r>
            <w:r w:rsidRPr="00E974E6">
              <w:rPr>
                <w:rFonts w:ascii="新細明體" w:hAnsi="新細明體" w:cs="Gungsuh" w:hint="eastAsia"/>
              </w:rPr>
              <w:t>介紹「論說文」之基本架構</w:t>
            </w:r>
          </w:p>
          <w:p w:rsidR="004E3C9F" w:rsidRPr="00E974E6" w:rsidRDefault="004E3C9F" w:rsidP="00E40204">
            <w:pPr>
              <w:rPr>
                <w:rFonts w:ascii="新細明體" w:hAnsi="新細明體" w:cs="Gungsuh"/>
              </w:rPr>
            </w:pPr>
            <w:r w:rsidRPr="00E974E6">
              <w:rPr>
                <w:rFonts w:ascii="新細明體" w:hAnsi="新細明體" w:cs="Gungsuh" w:hint="eastAsia"/>
              </w:rPr>
              <w:t xml:space="preserve">    </w:t>
            </w:r>
            <w:r w:rsidRPr="00E974E6">
              <w:rPr>
                <w:rFonts w:ascii="新細明體" w:hAnsi="新細明體" w:cs="Gungsuh"/>
              </w:rPr>
              <w:t>1.</w:t>
            </w:r>
            <w:r w:rsidRPr="00E974E6">
              <w:rPr>
                <w:rFonts w:ascii="新細明體" w:hAnsi="新細明體" w:cs="Gungsuh" w:hint="eastAsia"/>
              </w:rPr>
              <w:t>總題分論法</w:t>
            </w:r>
            <w:r w:rsidRPr="00E974E6">
              <w:rPr>
                <w:rFonts w:ascii="新細明體" w:hAnsi="新細明體" w:cs="Gungsuh"/>
              </w:rPr>
              <w:br/>
            </w:r>
            <w:r w:rsidRPr="00E974E6">
              <w:rPr>
                <w:rFonts w:ascii="新細明體" w:hAnsi="新細明體" w:cs="Gungsuh" w:hint="eastAsia"/>
              </w:rPr>
              <w:t xml:space="preserve">    </w:t>
            </w:r>
            <w:r w:rsidRPr="00E974E6">
              <w:rPr>
                <w:rFonts w:ascii="新細明體" w:hAnsi="新細明體" w:cs="Gungsuh"/>
              </w:rPr>
              <w:t>2.</w:t>
            </w:r>
            <w:r w:rsidRPr="00E974E6">
              <w:rPr>
                <w:rFonts w:ascii="新細明體" w:hAnsi="新細明體" w:cs="Gungsuh" w:hint="eastAsia"/>
              </w:rPr>
              <w:t>先敘後議法</w:t>
            </w:r>
            <w:r w:rsidRPr="00E974E6">
              <w:rPr>
                <w:rFonts w:ascii="新細明體" w:hAnsi="新細明體" w:cs="Gungsuh"/>
              </w:rPr>
              <w:br/>
            </w:r>
            <w:r w:rsidRPr="00E974E6">
              <w:rPr>
                <w:rFonts w:ascii="新細明體" w:hAnsi="新細明體" w:cs="Gungsuh" w:hint="eastAsia"/>
              </w:rPr>
              <w:t xml:space="preserve">    </w:t>
            </w:r>
            <w:r w:rsidRPr="00E974E6">
              <w:rPr>
                <w:rFonts w:ascii="新細明體" w:hAnsi="新細明體" w:cs="Gungsuh"/>
              </w:rPr>
              <w:t>3.</w:t>
            </w:r>
            <w:r w:rsidRPr="00E974E6">
              <w:rPr>
                <w:rFonts w:ascii="新細明體" w:hAnsi="新細明體" w:cs="Gungsuh" w:hint="eastAsia"/>
              </w:rPr>
              <w:t>正反立論法</w:t>
            </w:r>
          </w:p>
          <w:p w:rsidR="004E3C9F" w:rsidRPr="00E974E6" w:rsidRDefault="004E3C9F" w:rsidP="00E40204">
            <w:pPr>
              <w:rPr>
                <w:rFonts w:ascii="新細明體" w:hAnsi="新細明體" w:cs="Gungsuh" w:hint="eastAsia"/>
              </w:rPr>
            </w:pPr>
            <w:r w:rsidRPr="00E974E6">
              <w:rPr>
                <w:rFonts w:ascii="新細明體" w:hAnsi="新細明體" w:cs="Gungsuh" w:hint="eastAsia"/>
              </w:rPr>
              <w:t xml:space="preserve">    </w:t>
            </w:r>
            <w:r w:rsidRPr="00E974E6">
              <w:rPr>
                <w:rFonts w:ascii="新細明體" w:hAnsi="新細明體" w:cs="Gungsuh"/>
              </w:rPr>
              <w:t>4.</w:t>
            </w:r>
            <w:r w:rsidRPr="00E974E6">
              <w:rPr>
                <w:rFonts w:ascii="新細明體" w:hAnsi="新細明體" w:cs="Gungsuh" w:hint="eastAsia"/>
                <w:lang w:eastAsia="zh-HK"/>
              </w:rPr>
              <w:t>祕</w:t>
            </w:r>
            <w:r w:rsidRPr="00E974E6">
              <w:rPr>
                <w:rFonts w:ascii="新細明體" w:hAnsi="新細明體" w:cs="Gungsuh" w:hint="eastAsia"/>
              </w:rPr>
              <w:t>訣：發揮創意、舉證明確、引用名言佳句、語氣堅定</w:t>
            </w:r>
          </w:p>
          <w:p w:rsidR="004E3C9F" w:rsidRPr="00E974E6" w:rsidRDefault="004E3C9F" w:rsidP="00E40204">
            <w:pPr>
              <w:rPr>
                <w:rFonts w:ascii="新細明體" w:hAnsi="新細明體" w:cs="Gungsuh"/>
              </w:rPr>
            </w:pPr>
            <w:r w:rsidRPr="00E974E6">
              <w:rPr>
                <w:rFonts w:ascii="新細明體" w:hAnsi="新細明體" w:cs="Gungsuh"/>
              </w:rPr>
              <w:t>四、</w:t>
            </w:r>
            <w:r w:rsidRPr="00E974E6">
              <w:rPr>
                <w:rFonts w:ascii="新細明體" w:hAnsi="新細明體" w:cs="Gungsuh" w:hint="eastAsia"/>
              </w:rPr>
              <w:t>利用影片加深學生對〈愛蓮說〉、</w:t>
            </w:r>
            <w:r w:rsidRPr="00E974E6">
              <w:rPr>
                <w:rFonts w:ascii="新細明體" w:hAnsi="新細明體" w:cs="Gungsuh" w:hint="eastAsia"/>
                <w:u w:val="single"/>
              </w:rPr>
              <w:t>周敦頤</w:t>
            </w:r>
            <w:r w:rsidRPr="00E974E6">
              <w:rPr>
                <w:rFonts w:ascii="新細明體" w:hAnsi="新細明體" w:cs="Gungsuh" w:hint="eastAsia"/>
              </w:rPr>
              <w:t>的了解</w:t>
            </w:r>
          </w:p>
          <w:p w:rsidR="004E3C9F" w:rsidRPr="00E974E6" w:rsidRDefault="004E3C9F" w:rsidP="00E40204">
            <w:pPr>
              <w:rPr>
                <w:rFonts w:ascii="新細明體" w:hAnsi="新細明體"/>
              </w:rPr>
            </w:pPr>
            <w:r w:rsidRPr="00E974E6">
              <w:rPr>
                <w:rFonts w:ascii="新細明體" w:hAnsi="新細明體" w:cs="Gungsuh" w:hint="eastAsia"/>
              </w:rPr>
              <w:t xml:space="preserve">    </w:t>
            </w:r>
            <w:r w:rsidRPr="00E974E6">
              <w:rPr>
                <w:rFonts w:ascii="新細明體" w:hAnsi="新細明體" w:cs="Gungsuh"/>
              </w:rPr>
              <w:t>1.</w:t>
            </w:r>
            <w:r w:rsidRPr="00E974E6">
              <w:rPr>
                <w:rFonts w:ascii="新細明體" w:hAnsi="新細明體" w:cs="Gungsuh" w:hint="eastAsia"/>
              </w:rPr>
              <w:t>翰林教學影片</w:t>
            </w:r>
            <w:r w:rsidRPr="00E974E6">
              <w:rPr>
                <w:rFonts w:ascii="新細明體" w:hAnsi="新細明體" w:cs="Gungsuh"/>
              </w:rPr>
              <w:t>—</w:t>
            </w:r>
            <w:r w:rsidRPr="00E974E6">
              <w:rPr>
                <w:rFonts w:ascii="新細明體" w:hAnsi="新細明體" w:cs="Gungsuh" w:hint="eastAsia"/>
              </w:rPr>
              <w:t>課文動畫</w:t>
            </w:r>
            <w:r w:rsidRPr="00E974E6">
              <w:rPr>
                <w:rFonts w:ascii="新細明體" w:hAnsi="新細明體" w:cs="Gungsuh"/>
              </w:rPr>
              <w:br/>
            </w:r>
            <w:r w:rsidRPr="00E974E6">
              <w:rPr>
                <w:rFonts w:ascii="新細明體" w:hAnsi="新細明體" w:cs="Gungsuh" w:hint="eastAsia"/>
              </w:rPr>
              <w:t xml:space="preserve">    </w:t>
            </w:r>
            <w:r w:rsidRPr="00E974E6">
              <w:rPr>
                <w:rFonts w:ascii="新細明體" w:hAnsi="新細明體" w:cs="Gungsuh"/>
              </w:rPr>
              <w:t>2.</w:t>
            </w:r>
            <w:r w:rsidRPr="00E974E6">
              <w:rPr>
                <w:rFonts w:ascii="新細明體" w:hAnsi="新細明體" w:hint="eastAsia"/>
              </w:rPr>
              <w:t>翰林作者動畫</w:t>
            </w:r>
            <w:r w:rsidRPr="00E974E6">
              <w:rPr>
                <w:rFonts w:ascii="新細明體" w:hAnsi="新細明體"/>
              </w:rPr>
              <w:t>—</w:t>
            </w:r>
            <w:r w:rsidRPr="00E974E6">
              <w:rPr>
                <w:rFonts w:ascii="新細明體" w:hAnsi="新細明體" w:hint="eastAsia"/>
                <w:u w:val="single"/>
              </w:rPr>
              <w:t>周敦頤</w:t>
            </w:r>
            <w:r w:rsidRPr="00E974E6">
              <w:rPr>
                <w:rFonts w:ascii="新細明體" w:hAnsi="新細明體"/>
              </w:rPr>
              <w:br/>
            </w:r>
            <w:r w:rsidRPr="00E974E6">
              <w:rPr>
                <w:rFonts w:ascii="新細明體" w:hAnsi="新細明體" w:hint="eastAsia"/>
              </w:rPr>
              <w:t xml:space="preserve">    </w:t>
            </w:r>
            <w:r w:rsidRPr="00E974E6">
              <w:rPr>
                <w:rFonts w:ascii="新細明體" w:hAnsi="新細明體" w:cs="Gungsuh"/>
              </w:rPr>
              <w:t>3</w:t>
            </w:r>
            <w:r w:rsidRPr="00E974E6">
              <w:rPr>
                <w:rFonts w:ascii="新細明體" w:hAnsi="新細明體" w:hint="eastAsia"/>
              </w:rPr>
              <w:t>.</w:t>
            </w:r>
            <w:r w:rsidRPr="00E974E6">
              <w:rPr>
                <w:rFonts w:ascii="新細明體" w:hAnsi="新細明體"/>
              </w:rPr>
              <w:t xml:space="preserve"> </w:t>
            </w:r>
            <w:hyperlink r:id="rId7" w:history="1">
              <w:r w:rsidRPr="00E974E6">
                <w:rPr>
                  <w:rStyle w:val="a5"/>
                  <w:rFonts w:ascii="新細明體" w:hAnsi="新細明體"/>
                </w:rPr>
                <w:t>https://www.youtube.com/watch?v=-vCl</w:t>
              </w:r>
              <w:r w:rsidRPr="00E974E6">
                <w:rPr>
                  <w:rStyle w:val="a5"/>
                  <w:rFonts w:ascii="新細明體" w:hAnsi="新細明體"/>
                </w:rPr>
                <w:t>2</w:t>
              </w:r>
              <w:r w:rsidRPr="00E974E6">
                <w:rPr>
                  <w:rStyle w:val="a5"/>
                  <w:rFonts w:ascii="新細明體" w:hAnsi="新細明體"/>
                </w:rPr>
                <w:t>hLQ580</w:t>
              </w:r>
            </w:hyperlink>
            <w:r w:rsidRPr="00E974E6">
              <w:rPr>
                <w:rFonts w:ascii="新細明體" w:hAnsi="新細明體" w:hint="eastAsia"/>
              </w:rPr>
              <w:t xml:space="preserve"> </w:t>
            </w:r>
            <w:r w:rsidRPr="00E974E6">
              <w:rPr>
                <w:rFonts w:ascii="新細明體" w:hAnsi="新細明體"/>
              </w:rPr>
              <w:br/>
            </w:r>
            <w:r w:rsidRPr="00E974E6">
              <w:rPr>
                <w:rFonts w:ascii="新細明體" w:hAnsi="新細明體" w:hint="eastAsia"/>
              </w:rPr>
              <w:t xml:space="preserve">      婷婷唱古文</w:t>
            </w:r>
            <w:r w:rsidRPr="00E974E6">
              <w:rPr>
                <w:rFonts w:ascii="新細明體" w:hAnsi="新細明體"/>
              </w:rPr>
              <w:t>—</w:t>
            </w:r>
            <w:r w:rsidRPr="00E974E6">
              <w:rPr>
                <w:rFonts w:ascii="新細明體" w:hAnsi="新細明體" w:hint="eastAsia"/>
              </w:rPr>
              <w:t>愛蓮說</w:t>
            </w:r>
          </w:p>
          <w:p w:rsidR="004E3C9F" w:rsidRPr="00E974E6" w:rsidRDefault="004E3C9F" w:rsidP="00E40204">
            <w:pPr>
              <w:rPr>
                <w:rFonts w:ascii="新細明體" w:hAnsi="新細明體" w:hint="eastAsia"/>
                <w:u w:val="single"/>
              </w:rPr>
            </w:pPr>
            <w:r w:rsidRPr="00E974E6">
              <w:rPr>
                <w:rFonts w:ascii="新細明體" w:hAnsi="新細明體" w:hint="eastAsia"/>
              </w:rPr>
              <w:lastRenderedPageBreak/>
              <w:t xml:space="preserve">    </w:t>
            </w:r>
            <w:r w:rsidRPr="00E974E6">
              <w:rPr>
                <w:rFonts w:ascii="新細明體" w:hAnsi="新細明體"/>
              </w:rPr>
              <w:t xml:space="preserve">4. </w:t>
            </w:r>
            <w:hyperlink r:id="rId8" w:history="1">
              <w:r w:rsidRPr="00E974E6">
                <w:rPr>
                  <w:rStyle w:val="a5"/>
                  <w:rFonts w:ascii="新細明體" w:hAnsi="新細明體"/>
                </w:rPr>
                <w:t>https://www.yout</w:t>
              </w:r>
              <w:r w:rsidRPr="00E974E6">
                <w:rPr>
                  <w:rStyle w:val="a5"/>
                  <w:rFonts w:ascii="新細明體" w:hAnsi="新細明體"/>
                </w:rPr>
                <w:t>u</w:t>
              </w:r>
              <w:r w:rsidRPr="00E974E6">
                <w:rPr>
                  <w:rStyle w:val="a5"/>
                  <w:rFonts w:ascii="新細明體" w:hAnsi="新細明體"/>
                </w:rPr>
                <w:t>be.com/watch?v=7Yk-6pA4ZDc</w:t>
              </w:r>
            </w:hyperlink>
            <w:r w:rsidRPr="00E974E6">
              <w:rPr>
                <w:rFonts w:ascii="新細明體" w:hAnsi="新細明體"/>
              </w:rPr>
              <w:br/>
            </w:r>
            <w:r w:rsidRPr="00E974E6">
              <w:rPr>
                <w:rFonts w:ascii="新細明體" w:hAnsi="新細明體" w:hint="eastAsia"/>
              </w:rPr>
              <w:t xml:space="preserve">      荷花&amp;睡蓮</w:t>
            </w:r>
          </w:p>
          <w:p w:rsidR="004E3C9F" w:rsidRDefault="004E3C9F" w:rsidP="00E40204">
            <w:pPr>
              <w:spacing w:line="240" w:lineRule="atLeast"/>
              <w:jc w:val="center"/>
              <w:rPr>
                <w:rFonts w:hint="eastAsia"/>
                <w:bdr w:val="single" w:sz="4" w:space="0" w:color="auto"/>
              </w:rPr>
            </w:pPr>
          </w:p>
          <w:p w:rsidR="004E3C9F" w:rsidRDefault="004E3C9F" w:rsidP="00E40204">
            <w:pPr>
              <w:spacing w:line="240" w:lineRule="atLeast"/>
              <w:jc w:val="center"/>
            </w:pPr>
            <w:r>
              <w:rPr>
                <w:bdr w:val="single" w:sz="4" w:space="0" w:color="auto"/>
              </w:rPr>
              <w:t>第一節結束</w:t>
            </w:r>
          </w:p>
        </w:tc>
        <w:tc>
          <w:tcPr>
            <w:tcW w:w="730" w:type="dxa"/>
            <w:tcBorders>
              <w:bottom w:val="dashSmallGap" w:sz="4" w:space="0" w:color="808080"/>
              <w:right w:val="single" w:sz="4" w:space="0" w:color="auto"/>
            </w:tcBorders>
          </w:tcPr>
          <w:p w:rsidR="004E3C9F" w:rsidRDefault="004E3C9F" w:rsidP="00E40204">
            <w:pPr>
              <w:pStyle w:val="1"/>
              <w:spacing w:line="240" w:lineRule="atLeast"/>
              <w:rPr>
                <w:rFonts w:ascii="Times New Roman"/>
                <w:w w:val="80"/>
              </w:rPr>
            </w:pPr>
          </w:p>
          <w:p w:rsidR="004E3C9F" w:rsidRDefault="004E3C9F" w:rsidP="00E40204">
            <w:pPr>
              <w:pStyle w:val="1"/>
              <w:spacing w:line="240" w:lineRule="atLeast"/>
              <w:jc w:val="both"/>
              <w:rPr>
                <w:rFonts w:ascii="Times New Roman" w:hint="eastAsia"/>
                <w:color w:val="000000"/>
                <w:w w:val="80"/>
              </w:rPr>
            </w:pPr>
            <w:r>
              <w:rPr>
                <w:rFonts w:ascii="Times New Roman" w:hint="eastAsia"/>
                <w:color w:val="000000"/>
                <w:w w:val="80"/>
              </w:rPr>
              <w:t>15</w:t>
            </w:r>
            <w:r>
              <w:rPr>
                <w:rFonts w:ascii="Times New Roman" w:hint="eastAsia"/>
                <w:color w:val="000000"/>
                <w:w w:val="80"/>
              </w:rPr>
              <w:t>分鐘</w:t>
            </w:r>
          </w:p>
          <w:p w:rsidR="004E3C9F" w:rsidRDefault="004E3C9F" w:rsidP="00E40204">
            <w:pPr>
              <w:pStyle w:val="1"/>
              <w:spacing w:line="240" w:lineRule="atLeast"/>
              <w:jc w:val="both"/>
              <w:rPr>
                <w:rFonts w:ascii="Times New Roman" w:hint="eastAsia"/>
                <w:color w:val="000000"/>
                <w:w w:val="80"/>
              </w:rPr>
            </w:pPr>
          </w:p>
          <w:p w:rsidR="004E3C9F" w:rsidRDefault="004E3C9F" w:rsidP="00E40204">
            <w:pPr>
              <w:pStyle w:val="1"/>
              <w:spacing w:line="240" w:lineRule="atLeast"/>
              <w:jc w:val="both"/>
              <w:rPr>
                <w:rFonts w:ascii="Times New Roman" w:hint="eastAsia"/>
                <w:color w:val="000000"/>
                <w:w w:val="80"/>
              </w:rPr>
            </w:pPr>
          </w:p>
          <w:p w:rsidR="004E3C9F" w:rsidRDefault="004E3C9F" w:rsidP="00E40204">
            <w:pPr>
              <w:pStyle w:val="1"/>
              <w:spacing w:line="240" w:lineRule="atLeast"/>
              <w:jc w:val="both"/>
              <w:rPr>
                <w:rFonts w:ascii="Times New Roman" w:hint="eastAsia"/>
                <w:color w:val="000000"/>
                <w:w w:val="80"/>
              </w:rPr>
            </w:pPr>
          </w:p>
          <w:p w:rsidR="004E3C9F" w:rsidRDefault="004E3C9F" w:rsidP="00E40204">
            <w:pPr>
              <w:pStyle w:val="1"/>
              <w:spacing w:line="240" w:lineRule="atLeast"/>
              <w:jc w:val="both"/>
              <w:rPr>
                <w:rFonts w:ascii="Times New Roman" w:hint="eastAsia"/>
                <w:color w:val="000000"/>
                <w:w w:val="80"/>
              </w:rPr>
            </w:pPr>
          </w:p>
          <w:p w:rsidR="004E3C9F" w:rsidRDefault="004E3C9F" w:rsidP="00E40204">
            <w:pPr>
              <w:pStyle w:val="1"/>
              <w:spacing w:line="240" w:lineRule="atLeast"/>
              <w:jc w:val="both"/>
              <w:rPr>
                <w:rFonts w:ascii="Times New Roman" w:hint="eastAsia"/>
                <w:color w:val="000000"/>
                <w:w w:val="80"/>
              </w:rPr>
            </w:pPr>
          </w:p>
          <w:p w:rsidR="004E3C9F" w:rsidRDefault="004E3C9F" w:rsidP="00E40204">
            <w:pPr>
              <w:pStyle w:val="1"/>
              <w:spacing w:line="240" w:lineRule="atLeast"/>
              <w:jc w:val="both"/>
              <w:rPr>
                <w:rFonts w:ascii="Times New Roman" w:hint="eastAsia"/>
                <w:color w:val="000000"/>
                <w:w w:val="80"/>
              </w:rPr>
            </w:pPr>
          </w:p>
          <w:p w:rsidR="004E3C9F" w:rsidRDefault="004E3C9F" w:rsidP="00E40204">
            <w:pPr>
              <w:pStyle w:val="1"/>
              <w:spacing w:line="240" w:lineRule="atLeast"/>
              <w:jc w:val="both"/>
              <w:rPr>
                <w:rFonts w:ascii="Times New Roman" w:hint="eastAsia"/>
                <w:color w:val="000000"/>
                <w:w w:val="80"/>
              </w:rPr>
            </w:pPr>
            <w:r>
              <w:rPr>
                <w:rFonts w:ascii="Times New Roman" w:hint="eastAsia"/>
                <w:color w:val="000000"/>
                <w:w w:val="80"/>
              </w:rPr>
              <w:t>10</w:t>
            </w:r>
            <w:r>
              <w:rPr>
                <w:rFonts w:ascii="Times New Roman" w:hint="eastAsia"/>
                <w:color w:val="000000"/>
                <w:w w:val="80"/>
              </w:rPr>
              <w:t>分鐘</w:t>
            </w:r>
          </w:p>
          <w:p w:rsidR="004E3C9F" w:rsidRDefault="004E3C9F" w:rsidP="00E40204">
            <w:pPr>
              <w:pStyle w:val="1"/>
              <w:spacing w:line="240" w:lineRule="atLeast"/>
              <w:jc w:val="both"/>
              <w:rPr>
                <w:rFonts w:ascii="Times New Roman" w:hint="eastAsia"/>
                <w:color w:val="000000"/>
                <w:w w:val="80"/>
              </w:rPr>
            </w:pPr>
          </w:p>
          <w:p w:rsidR="004E3C9F" w:rsidRDefault="004E3C9F" w:rsidP="00E40204">
            <w:pPr>
              <w:pStyle w:val="1"/>
              <w:spacing w:line="240" w:lineRule="atLeast"/>
              <w:jc w:val="both"/>
              <w:rPr>
                <w:rFonts w:ascii="Times New Roman" w:hint="eastAsia"/>
                <w:color w:val="000000"/>
                <w:w w:val="80"/>
              </w:rPr>
            </w:pPr>
          </w:p>
          <w:p w:rsidR="004E3C9F" w:rsidRDefault="004E3C9F" w:rsidP="00E40204">
            <w:pPr>
              <w:pStyle w:val="1"/>
              <w:spacing w:line="240" w:lineRule="atLeast"/>
              <w:jc w:val="both"/>
              <w:rPr>
                <w:rFonts w:ascii="Times New Roman" w:hint="eastAsia"/>
                <w:color w:val="000000"/>
                <w:w w:val="80"/>
              </w:rPr>
            </w:pPr>
          </w:p>
          <w:p w:rsidR="004E3C9F" w:rsidRDefault="004E3C9F" w:rsidP="00E40204">
            <w:pPr>
              <w:pStyle w:val="1"/>
              <w:spacing w:line="240" w:lineRule="atLeast"/>
              <w:jc w:val="both"/>
              <w:rPr>
                <w:rFonts w:ascii="Times New Roman" w:hint="eastAsia"/>
                <w:color w:val="000000"/>
                <w:w w:val="80"/>
              </w:rPr>
            </w:pPr>
            <w:r>
              <w:rPr>
                <w:rFonts w:ascii="Times New Roman" w:hint="eastAsia"/>
                <w:color w:val="000000"/>
                <w:w w:val="80"/>
              </w:rPr>
              <w:t>10</w:t>
            </w:r>
            <w:r>
              <w:rPr>
                <w:rFonts w:ascii="Times New Roman" w:hint="eastAsia"/>
                <w:color w:val="000000"/>
                <w:w w:val="80"/>
              </w:rPr>
              <w:t>分鐘</w:t>
            </w:r>
          </w:p>
          <w:p w:rsidR="004E3C9F" w:rsidRDefault="004E3C9F" w:rsidP="00E40204">
            <w:pPr>
              <w:pStyle w:val="1"/>
              <w:spacing w:line="240" w:lineRule="atLeast"/>
              <w:jc w:val="both"/>
              <w:rPr>
                <w:rFonts w:ascii="Times New Roman" w:hint="eastAsia"/>
                <w:color w:val="000000"/>
                <w:w w:val="80"/>
              </w:rPr>
            </w:pPr>
          </w:p>
          <w:p w:rsidR="004E3C9F" w:rsidRDefault="004E3C9F" w:rsidP="00E40204">
            <w:pPr>
              <w:pStyle w:val="1"/>
              <w:spacing w:line="240" w:lineRule="atLeast"/>
              <w:jc w:val="both"/>
              <w:rPr>
                <w:rFonts w:ascii="Times New Roman" w:hint="eastAsia"/>
                <w:color w:val="000000"/>
                <w:w w:val="80"/>
              </w:rPr>
            </w:pPr>
          </w:p>
          <w:p w:rsidR="004E3C9F" w:rsidRDefault="004E3C9F" w:rsidP="00E40204">
            <w:pPr>
              <w:pStyle w:val="1"/>
              <w:spacing w:line="240" w:lineRule="atLeast"/>
              <w:jc w:val="both"/>
              <w:rPr>
                <w:rFonts w:ascii="Times New Roman" w:hint="eastAsia"/>
                <w:color w:val="000000"/>
                <w:w w:val="80"/>
              </w:rPr>
            </w:pPr>
          </w:p>
          <w:p w:rsidR="004E3C9F" w:rsidRDefault="004E3C9F" w:rsidP="00E40204">
            <w:pPr>
              <w:pStyle w:val="1"/>
              <w:spacing w:line="240" w:lineRule="atLeast"/>
              <w:jc w:val="both"/>
              <w:rPr>
                <w:rFonts w:ascii="Times New Roman" w:hint="eastAsia"/>
                <w:color w:val="000000"/>
                <w:w w:val="80"/>
              </w:rPr>
            </w:pPr>
          </w:p>
          <w:p w:rsidR="004E3C9F" w:rsidRDefault="004E3C9F" w:rsidP="00E40204">
            <w:pPr>
              <w:pStyle w:val="1"/>
              <w:spacing w:line="240" w:lineRule="atLeast"/>
              <w:jc w:val="both"/>
              <w:rPr>
                <w:rFonts w:ascii="Times New Roman" w:hint="eastAsia"/>
                <w:color w:val="000000"/>
                <w:w w:val="80"/>
              </w:rPr>
            </w:pPr>
          </w:p>
          <w:p w:rsidR="004E3C9F" w:rsidRDefault="004E3C9F" w:rsidP="00E40204">
            <w:pPr>
              <w:pStyle w:val="1"/>
              <w:spacing w:line="240" w:lineRule="atLeast"/>
              <w:jc w:val="both"/>
              <w:rPr>
                <w:rFonts w:ascii="Times New Roman" w:hint="eastAsia"/>
                <w:color w:val="000000"/>
                <w:w w:val="80"/>
              </w:rPr>
            </w:pPr>
            <w:r>
              <w:rPr>
                <w:rFonts w:ascii="Times New Roman" w:hint="eastAsia"/>
                <w:color w:val="000000"/>
                <w:w w:val="80"/>
              </w:rPr>
              <w:t>10</w:t>
            </w:r>
            <w:r>
              <w:rPr>
                <w:rFonts w:ascii="Times New Roman" w:hint="eastAsia"/>
                <w:color w:val="000000"/>
                <w:w w:val="80"/>
              </w:rPr>
              <w:t>分鐘</w:t>
            </w:r>
          </w:p>
          <w:p w:rsidR="004E3C9F" w:rsidRDefault="004E3C9F" w:rsidP="00E40204">
            <w:pPr>
              <w:pStyle w:val="1"/>
              <w:spacing w:line="240" w:lineRule="atLeast"/>
              <w:jc w:val="both"/>
              <w:rPr>
                <w:rFonts w:ascii="Times New Roman" w:hint="eastAsia"/>
                <w:color w:val="000000"/>
                <w:w w:val="80"/>
              </w:rPr>
            </w:pPr>
          </w:p>
        </w:tc>
        <w:tc>
          <w:tcPr>
            <w:tcW w:w="2779" w:type="dxa"/>
            <w:gridSpan w:val="2"/>
            <w:tcBorders>
              <w:left w:val="single" w:sz="4" w:space="0" w:color="auto"/>
              <w:bottom w:val="dashSmallGap" w:sz="4" w:space="0" w:color="808080"/>
              <w:right w:val="thickThinSmallGap" w:sz="18" w:space="0" w:color="auto"/>
            </w:tcBorders>
          </w:tcPr>
          <w:p w:rsidR="004E3C9F" w:rsidRDefault="004E3C9F" w:rsidP="00E40204">
            <w:pPr>
              <w:spacing w:line="310" w:lineRule="exact"/>
              <w:jc w:val="both"/>
              <w:rPr>
                <w:rFonts w:ascii="新細明體" w:hAnsi="新細明體" w:cs="Gungsuh"/>
                <w:bCs/>
                <w:u w:val="single"/>
              </w:rPr>
            </w:pPr>
          </w:p>
          <w:p w:rsidR="004E3C9F" w:rsidRDefault="004E3C9F" w:rsidP="00E40204">
            <w:pPr>
              <w:spacing w:line="310" w:lineRule="exact"/>
              <w:jc w:val="both"/>
              <w:rPr>
                <w:rFonts w:ascii="新細明體" w:hAnsi="新細明體" w:cs="Gungsuh"/>
                <w:bCs/>
                <w:u w:val="single"/>
              </w:rPr>
            </w:pPr>
            <w:r>
              <w:rPr>
                <w:rFonts w:ascii="新細明體" w:hAnsi="新細明體" w:cs="Gungsuh"/>
                <w:bCs/>
                <w:u w:val="single"/>
              </w:rPr>
              <w:t>口頭評量</w:t>
            </w:r>
          </w:p>
          <w:p w:rsidR="004E3C9F" w:rsidRPr="000955F7" w:rsidRDefault="004E3C9F" w:rsidP="00E40204">
            <w:pPr>
              <w:spacing w:line="310" w:lineRule="exact"/>
              <w:ind w:left="110" w:hangingChars="46" w:hanging="110"/>
            </w:pPr>
            <w:r>
              <w:rPr>
                <w:rFonts w:ascii="新細明體"/>
              </w:rPr>
              <w:t>1</w:t>
            </w:r>
            <w:r w:rsidRPr="000955F7">
              <w:t>.</w:t>
            </w:r>
            <w:r w:rsidRPr="000955F7">
              <w:t>能</w:t>
            </w:r>
            <w:r w:rsidRPr="000955F7">
              <w:rPr>
                <w:rFonts w:hint="eastAsia"/>
              </w:rPr>
              <w:t>回答教師問題，</w:t>
            </w:r>
            <w:r w:rsidRPr="000955F7">
              <w:t>說出</w:t>
            </w:r>
            <w:r w:rsidRPr="000955F7">
              <w:rPr>
                <w:rFonts w:hint="eastAsia"/>
              </w:rPr>
              <w:t>周敦頤及</w:t>
            </w:r>
            <w:r w:rsidRPr="000955F7">
              <w:rPr>
                <w:rFonts w:ascii="新細明體" w:hAnsi="新細明體" w:cs="Gungsuh" w:hint="eastAsia"/>
              </w:rPr>
              <w:t>〈愛蓮說〉</w:t>
            </w:r>
            <w:r w:rsidRPr="000955F7">
              <w:t>的</w:t>
            </w:r>
            <w:r w:rsidRPr="000955F7">
              <w:rPr>
                <w:rFonts w:hint="eastAsia"/>
              </w:rPr>
              <w:t>相關訊息。</w:t>
            </w:r>
          </w:p>
          <w:p w:rsidR="004E3C9F" w:rsidRDefault="004E3C9F" w:rsidP="00E40204">
            <w:pPr>
              <w:pStyle w:val="1"/>
              <w:spacing w:line="240" w:lineRule="atLeast"/>
              <w:ind w:left="240" w:hangingChars="100" w:hanging="240"/>
              <w:jc w:val="both"/>
              <w:rPr>
                <w:rFonts w:ascii="Times New Roman"/>
              </w:rPr>
            </w:pPr>
            <w:r>
              <w:t>2.能夠發表自己的看法，並聆聽同學的分享。</w:t>
            </w:r>
          </w:p>
        </w:tc>
      </w:tr>
    </w:tbl>
    <w:p w:rsidR="00AE562D" w:rsidRPr="004E3C9F" w:rsidRDefault="00AE562D"/>
    <w:sectPr w:rsidR="00AE562D" w:rsidRPr="004E3C9F" w:rsidSect="004E3C9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C9F"/>
    <w:rsid w:val="004E3C9F"/>
    <w:rsid w:val="00717D06"/>
    <w:rsid w:val="00AE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70D02"/>
  <w15:chartTrackingRefBased/>
  <w15:docId w15:val="{8A40E3A8-C8FD-48D7-AA1E-FF343F29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3C9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純文字 字元"/>
    <w:link w:val="a4"/>
    <w:rsid w:val="004E3C9F"/>
    <w:rPr>
      <w:rFonts w:ascii="細明體" w:eastAsia="細明體" w:hAnsi="Courier New" w:cs="Courier New"/>
      <w:szCs w:val="24"/>
    </w:rPr>
  </w:style>
  <w:style w:type="character" w:styleId="a5">
    <w:name w:val="Hyperlink"/>
    <w:rsid w:val="004E3C9F"/>
    <w:rPr>
      <w:color w:val="0000FF"/>
      <w:u w:val="single"/>
    </w:rPr>
  </w:style>
  <w:style w:type="paragraph" w:customStyle="1" w:styleId="Default">
    <w:name w:val="Default"/>
    <w:rsid w:val="004E3C9F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customStyle="1" w:styleId="1">
    <w:name w:val="樣式1"/>
    <w:basedOn w:val="a"/>
    <w:rsid w:val="004E3C9F"/>
    <w:pPr>
      <w:jc w:val="center"/>
    </w:pPr>
    <w:rPr>
      <w:rFonts w:ascii="新細明體"/>
    </w:rPr>
  </w:style>
  <w:style w:type="paragraph" w:styleId="a4">
    <w:name w:val="Plain Text"/>
    <w:basedOn w:val="a"/>
    <w:link w:val="a3"/>
    <w:rsid w:val="004E3C9F"/>
    <w:rPr>
      <w:rFonts w:ascii="細明體" w:eastAsia="細明體" w:hAnsi="Courier New" w:cs="Courier New"/>
    </w:rPr>
  </w:style>
  <w:style w:type="character" w:customStyle="1" w:styleId="10">
    <w:name w:val="純文字 字元1"/>
    <w:basedOn w:val="a0"/>
    <w:uiPriority w:val="99"/>
    <w:semiHidden/>
    <w:rsid w:val="004E3C9F"/>
    <w:rPr>
      <w:rFonts w:ascii="細明體" w:eastAsia="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Yk-6pA4ZD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-vCl2hLQ5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2rW_fhTATc" TargetMode="External"/><Relationship Id="rId5" Type="http://schemas.openxmlformats.org/officeDocument/2006/relationships/hyperlink" Target="https://www.youtube.com/watch?v=7Yk-6pA4ZD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-vCl2hLQ58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2025-10-20T07:45:00Z</dcterms:created>
  <dcterms:modified xsi:type="dcterms:W3CDTF">2025-10-20T07:46:00Z</dcterms:modified>
</cp:coreProperties>
</file>