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E587" w14:textId="77777777" w:rsidR="00055406" w:rsidRPr="00B71635" w:rsidRDefault="00055406" w:rsidP="00055406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</w:t>
      </w:r>
      <w:r>
        <w:rPr>
          <w:rFonts w:ascii="標楷體" w:eastAsia="標楷體" w:hAnsi="標楷體"/>
          <w:sz w:val="28"/>
        </w:rPr>
        <w:t>1</w:t>
      </w:r>
    </w:p>
    <w:p w14:paraId="54E84043" w14:textId="77777777" w:rsidR="00055406" w:rsidRPr="00B71635" w:rsidRDefault="00055406" w:rsidP="0005540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中正國小11</w:t>
      </w:r>
      <w:r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CF62A78" w14:textId="77777777" w:rsidR="00055406" w:rsidRPr="00B71635" w:rsidRDefault="00055406" w:rsidP="0005540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3AC83F85" w14:textId="77777777" w:rsidR="00055406" w:rsidRPr="00B71635" w:rsidRDefault="00055406" w:rsidP="0005540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227394">
        <w:rPr>
          <w:rFonts w:ascii="標楷體" w:eastAsia="標楷體" w:hAnsi="標楷體"/>
          <w:u w:val="single"/>
        </w:rPr>
        <w:t>202</w:t>
      </w:r>
      <w:r w:rsidRPr="00227394">
        <w:rPr>
          <w:rFonts w:ascii="標楷體" w:eastAsia="標楷體" w:hAnsi="標楷體" w:hint="eastAsia"/>
          <w:u w:val="single"/>
        </w:rPr>
        <w:t>5</w:t>
      </w:r>
      <w:r w:rsidRPr="00227394">
        <w:rPr>
          <w:rFonts w:ascii="標楷體" w:eastAsia="標楷體" w:hAnsi="標楷體"/>
          <w:u w:val="single"/>
        </w:rPr>
        <w:t>.1</w:t>
      </w:r>
      <w:r w:rsidRPr="00227394">
        <w:rPr>
          <w:rFonts w:ascii="標楷體" w:eastAsia="標楷體" w:hAnsi="標楷體" w:hint="eastAsia"/>
          <w:u w:val="single"/>
        </w:rPr>
        <w:t>2</w:t>
      </w:r>
      <w:r w:rsidRPr="00227394">
        <w:rPr>
          <w:rFonts w:ascii="標楷體" w:eastAsia="標楷體" w:hAnsi="標楷體"/>
          <w:u w:val="single"/>
        </w:rPr>
        <w:t>.</w:t>
      </w:r>
      <w:r w:rsidRPr="00227394">
        <w:rPr>
          <w:rFonts w:ascii="標楷體" w:eastAsia="標楷體" w:hAnsi="標楷體" w:hint="eastAsia"/>
          <w:u w:val="single"/>
        </w:rPr>
        <w:t>22</w:t>
      </w:r>
      <w:r w:rsidRPr="00B7163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教學班級：</w:t>
      </w:r>
      <w:r>
        <w:rPr>
          <w:rFonts w:ascii="標楷體" w:eastAsia="標楷體" w:hAnsi="標楷體" w:hint="eastAsia"/>
          <w:u w:val="single"/>
        </w:rPr>
        <w:t>潛能班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227394">
        <w:rPr>
          <w:rFonts w:ascii="標楷體" w:eastAsia="標楷體" w:hAnsi="標楷體" w:hint="eastAsia"/>
          <w:u w:val="single"/>
        </w:rPr>
        <w:t>特殊需求</w:t>
      </w:r>
      <w:r w:rsidRPr="00B7163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教學單元：</w:t>
      </w:r>
      <w:r w:rsidRPr="00227394">
        <w:rPr>
          <w:rFonts w:ascii="標楷體" w:eastAsia="標楷體" w:hAnsi="標楷體" w:hint="eastAsia"/>
          <w:u w:val="single"/>
        </w:rPr>
        <w:t>出包魔法師</w:t>
      </w:r>
    </w:p>
    <w:p w14:paraId="2F39A9F5" w14:textId="77777777" w:rsidR="00055406" w:rsidRPr="00B71635" w:rsidRDefault="00055406" w:rsidP="0005540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D024" wp14:editId="3138AC74">
                <wp:simplePos x="0" y="0"/>
                <wp:positionH relativeFrom="margin">
                  <wp:posOffset>116205</wp:posOffset>
                </wp:positionH>
                <wp:positionV relativeFrom="paragraph">
                  <wp:posOffset>391795</wp:posOffset>
                </wp:positionV>
                <wp:extent cx="6271260" cy="6844030"/>
                <wp:effectExtent l="0" t="0" r="15240" b="1397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84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E9972" w14:textId="77777777" w:rsidR="00055406" w:rsidRPr="00C42874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學習內容與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核心知識、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技能、情意等）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53F19CE7" w14:textId="77777777" w:rsidR="00055406" w:rsidRPr="008C131D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1.能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理解桌遊的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規則</w:t>
                            </w:r>
                          </w:p>
                          <w:p w14:paraId="771D38BC" w14:textId="77777777" w:rsidR="00055406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2.能獨立/在老師的引導下使用策略</w:t>
                            </w:r>
                          </w:p>
                          <w:p w14:paraId="371676F0" w14:textId="77777777" w:rsidR="00055406" w:rsidRDefault="00055406" w:rsidP="00055406">
                            <w:pPr>
                              <w:ind w:firstLineChars="400" w:firstLine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3.能和同學進行問題討論</w:t>
                            </w:r>
                          </w:p>
                          <w:p w14:paraId="73DDABBA" w14:textId="77777777" w:rsidR="00055406" w:rsidRPr="008563A3" w:rsidRDefault="00055406" w:rsidP="00055406">
                            <w:pPr>
                              <w:ind w:firstLineChars="400" w:firstLine="96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11F6E8" w14:textId="77777777" w:rsidR="00055406" w:rsidRPr="007C5707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與學習表現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E39F155" w14:textId="77777777" w:rsidR="00055406" w:rsidRPr="00436FCC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proofErr w:type="gramStart"/>
                            <w:r w:rsidRPr="005325E0">
                              <w:rPr>
                                <w:rFonts w:ascii="標楷體" w:eastAsia="標楷體" w:hAnsi="標楷體"/>
                              </w:rPr>
                              <w:t>特社</w:t>
                            </w:r>
                            <w:proofErr w:type="gramEnd"/>
                            <w:r w:rsidRPr="005325E0">
                              <w:rPr>
                                <w:rFonts w:ascii="標楷體" w:eastAsia="標楷體" w:hAnsi="標楷體"/>
                              </w:rPr>
                              <w:t>1-II-1 嘗試因應與處理基本的情緒及壓力。</w:t>
                            </w:r>
                          </w:p>
                          <w:p w14:paraId="4FEC158E" w14:textId="77777777" w:rsidR="00055406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proofErr w:type="gramStart"/>
                            <w:r w:rsidRPr="00FB312A">
                              <w:rPr>
                                <w:rFonts w:ascii="標楷體" w:eastAsia="標楷體" w:hAnsi="標楷體"/>
                              </w:rPr>
                              <w:t>特社</w:t>
                            </w:r>
                            <w:proofErr w:type="gramEnd"/>
                            <w:r w:rsidRPr="00FB312A">
                              <w:rPr>
                                <w:rFonts w:ascii="標楷體" w:eastAsia="標楷體" w:hAnsi="標楷體"/>
                              </w:rPr>
                              <w:t>2-I-3 適當使用口語、非</w:t>
                            </w:r>
                            <w:proofErr w:type="gramStart"/>
                            <w:r w:rsidRPr="00FB312A">
                              <w:rPr>
                                <w:rFonts w:ascii="標楷體" w:eastAsia="標楷體" w:hAnsi="標楷體"/>
                              </w:rPr>
                              <w:t>口語或輔具</w:t>
                            </w:r>
                            <w:proofErr w:type="gramEnd"/>
                            <w:r w:rsidRPr="00FB312A">
                              <w:rPr>
                                <w:rFonts w:ascii="標楷體" w:eastAsia="標楷體" w:hAnsi="標楷體"/>
                              </w:rPr>
                              <w:t>與人溝通。</w:t>
                            </w:r>
                          </w:p>
                          <w:p w14:paraId="2F03D3F6" w14:textId="77777777" w:rsidR="00055406" w:rsidRDefault="00055406" w:rsidP="00055406">
                            <w:pPr>
                              <w:pStyle w:val="ae"/>
                              <w:spacing w:line="340" w:lineRule="exact"/>
                              <w:ind w:leftChars="400" w:left="96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</w:t>
                            </w:r>
                            <w:proofErr w:type="gramStart"/>
                            <w:r w:rsidRPr="00997672">
                              <w:rPr>
                                <w:rFonts w:ascii="標楷體" w:eastAsia="標楷體" w:hAnsi="標楷體"/>
                              </w:rPr>
                              <w:t>特社</w:t>
                            </w:r>
                            <w:proofErr w:type="gramEnd"/>
                            <w:r w:rsidRPr="00997672">
                              <w:rPr>
                                <w:rFonts w:ascii="標楷體" w:eastAsia="標楷體" w:hAnsi="標楷體"/>
                              </w:rPr>
                              <w:t>3-II-1 在課堂或小組討論中適當表達與回應意見。</w:t>
                            </w:r>
                          </w:p>
                          <w:p w14:paraId="40E74302" w14:textId="77777777" w:rsidR="00055406" w:rsidRPr="00DD7C2A" w:rsidRDefault="00055406" w:rsidP="00055406">
                            <w:pPr>
                              <w:pStyle w:val="ae"/>
                              <w:spacing w:line="340" w:lineRule="exact"/>
                              <w:ind w:leftChars="400" w:left="960" w:rightChars="101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0277E0" w14:textId="77777777" w:rsidR="00055406" w:rsidRPr="007C5707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與需求（如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特質、困難等）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10BD7F2E" w14:textId="77777777" w:rsidR="00055406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1.能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了解桌遊的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基本規則</w:t>
                            </w:r>
                          </w:p>
                          <w:p w14:paraId="50C4C108" w14:textId="77777777" w:rsidR="00055406" w:rsidRPr="007C5707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72E3F07" w14:textId="77777777" w:rsidR="00055406" w:rsidRPr="008C131D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與教學策略（如教學方法與步驟、教學流程等）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434B155" w14:textId="77777777" w:rsidR="00055406" w:rsidRPr="00D633F4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準備活動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複習</w:t>
                            </w:r>
                            <w:proofErr w:type="gramStart"/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桌遊規則</w:t>
                            </w:r>
                            <w:proofErr w:type="gramEnd"/>
                          </w:p>
                          <w:p w14:paraId="6483CFC9" w14:textId="77777777" w:rsidR="00055406" w:rsidRPr="00D633F4" w:rsidRDefault="00055406" w:rsidP="00055406">
                            <w:pPr>
                              <w:ind w:leftChars="500" w:left="12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核心規則</w:t>
                            </w:r>
                          </w:p>
                          <w:p w14:paraId="2FC73DEB" w14:textId="77777777" w:rsidR="00055406" w:rsidRPr="00D633F4" w:rsidRDefault="00055406" w:rsidP="00055406">
                            <w:pPr>
                              <w:ind w:leftChars="500" w:left="12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結束計分 (3種情況)</w:t>
                            </w:r>
                          </w:p>
                          <w:p w14:paraId="099F296E" w14:textId="77777777" w:rsidR="00055406" w:rsidRPr="001F10BC" w:rsidRDefault="00055406" w:rsidP="00055406">
                            <w:pPr>
                              <w:ind w:leftChars="500" w:left="12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(3)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勝利：先達8分。</w:t>
                            </w:r>
                          </w:p>
                          <w:p w14:paraId="3A051842" w14:textId="77777777" w:rsidR="00055406" w:rsidRPr="00D633F4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 xml:space="preserve">發展活動 </w:t>
                            </w:r>
                          </w:p>
                          <w:p w14:paraId="708077C3" w14:textId="77777777" w:rsidR="00055406" w:rsidRPr="00D633F4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遊戲體驗與引導</w:t>
                            </w:r>
                          </w:p>
                          <w:p w14:paraId="0B7F613D" w14:textId="77777777" w:rsidR="00055406" w:rsidRPr="00D633F4" w:rsidRDefault="00055406" w:rsidP="00055406">
                            <w:pPr>
                              <w:ind w:leftChars="500" w:left="12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學生嘗試不同策略</w:t>
                            </w:r>
                          </w:p>
                          <w:p w14:paraId="30C21C21" w14:textId="77777777" w:rsidR="00055406" w:rsidRPr="001F10BC" w:rsidRDefault="00055406" w:rsidP="00055406">
                            <w:pPr>
                              <w:ind w:leftChars="500" w:left="12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引導問題</w:t>
                            </w:r>
                          </w:p>
                          <w:p w14:paraId="21BDF5F5" w14:textId="77777777" w:rsidR="00055406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綜合活動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Pr="00D633F4">
                              <w:rPr>
                                <w:rFonts w:ascii="標楷體" w:eastAsia="標楷體" w:hAnsi="標楷體" w:hint="eastAsia"/>
                              </w:rPr>
                              <w:t>問題討論</w:t>
                            </w:r>
                          </w:p>
                          <w:p w14:paraId="0F9174ED" w14:textId="77777777" w:rsidR="00055406" w:rsidRPr="007C5707" w:rsidRDefault="00055406" w:rsidP="00055406">
                            <w:pPr>
                              <w:ind w:leftChars="400" w:left="96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A3F4F0F" w14:textId="77777777" w:rsidR="00055406" w:rsidRPr="008C131D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  <w:r w:rsidRPr="00BC640D">
                              <w:rPr>
                                <w:rFonts w:ascii="標楷體" w:eastAsia="標楷體" w:hAnsi="標楷體" w:hint="eastAsia"/>
                              </w:rPr>
                              <w:t>口語評量 實作評量</w:t>
                            </w:r>
                          </w:p>
                          <w:p w14:paraId="49C8DDAC" w14:textId="77777777" w:rsidR="00055406" w:rsidRPr="00BC640D" w:rsidRDefault="00055406" w:rsidP="00055406">
                            <w:pPr>
                              <w:pStyle w:val="ae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9ECE68D" w14:textId="77777777" w:rsidR="00055406" w:rsidRPr="008C131D" w:rsidRDefault="00055406" w:rsidP="00055406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  <w:r w:rsidRPr="003D4FD6">
                              <w:rPr>
                                <w:rFonts w:ascii="標楷體" w:eastAsia="標楷體" w:hAnsi="標楷體"/>
                              </w:rPr>
                              <w:t>工具：</w:t>
                            </w:r>
                            <w:proofErr w:type="gramStart"/>
                            <w:r w:rsidRPr="003D4FD6">
                              <w:rPr>
                                <w:rFonts w:ascii="標楷體" w:eastAsia="標楷體" w:hAnsi="標楷體"/>
                              </w:rPr>
                              <w:t>觀課授課</w:t>
                            </w:r>
                            <w:proofErr w:type="gramEnd"/>
                            <w:r w:rsidRPr="003D4FD6">
                              <w:rPr>
                                <w:rFonts w:ascii="標楷體" w:eastAsia="標楷體" w:hAnsi="標楷體"/>
                              </w:rPr>
                              <w:t>紀錄表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3D4FD6">
                              <w:rPr>
                                <w:rFonts w:ascii="標楷體" w:eastAsia="標楷體" w:hAnsi="標楷體"/>
                              </w:rPr>
                              <w:t>焦點：學生上課狀況。</w:t>
                            </w:r>
                          </w:p>
                          <w:p w14:paraId="50558B9C" w14:textId="77777777" w:rsidR="00055406" w:rsidRPr="00C42874" w:rsidRDefault="00055406" w:rsidP="00055406">
                            <w:pPr>
                              <w:pStyle w:val="ae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CD9B815" w14:textId="77777777" w:rsidR="00055406" w:rsidRPr="008C131D" w:rsidRDefault="00055406" w:rsidP="0005540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  <w:r w:rsidRPr="00752D16">
                              <w:rPr>
                                <w:rFonts w:ascii="標楷體" w:eastAsia="標楷體" w:hAnsi="標楷體"/>
                              </w:rPr>
                              <w:t>202</w:t>
                            </w:r>
                            <w:r w:rsidRPr="00752D1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752D16">
                              <w:rPr>
                                <w:rFonts w:ascii="標楷體" w:eastAsia="標楷體" w:hAnsi="標楷體"/>
                              </w:rPr>
                              <w:t>.1</w:t>
                            </w:r>
                            <w:r w:rsidRPr="00752D16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752D16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752D16">
                              <w:rPr>
                                <w:rFonts w:ascii="標楷體" w:eastAsia="標楷體" w:hAnsi="標楷體" w:hint="eastAsia"/>
                              </w:rPr>
                              <w:t>22國小巡迴辦公室</w:t>
                            </w:r>
                          </w:p>
                          <w:p w14:paraId="47780AB8" w14:textId="77777777" w:rsidR="00055406" w:rsidRDefault="00055406" w:rsidP="000554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3400FE1" w14:textId="77777777" w:rsidR="00055406" w:rsidRPr="00C42874" w:rsidRDefault="00055406" w:rsidP="000554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D024" id="矩形 22" o:spid="_x0000_s1026" style="position:absolute;left:0;text-align:left;margin-left:9.15pt;margin-top:30.85pt;width:493.8pt;height:53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" filled="f">
                <v:textbox>
                  <w:txbxContent>
                    <w:p w14:paraId="7F1E9972" w14:textId="77777777" w:rsidR="00055406" w:rsidRPr="00C42874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學習內容與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教材內容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（如</w:t>
                      </w:r>
                      <w:r>
                        <w:rPr>
                          <w:rFonts w:ascii="標楷體" w:eastAsia="標楷體" w:hAnsi="標楷體"/>
                        </w:rPr>
                        <w:t>核心知識、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技能、情意等）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53F19CE7" w14:textId="77777777" w:rsidR="00055406" w:rsidRPr="008C131D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理解桌遊的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規則</w:t>
                      </w:r>
                    </w:p>
                    <w:p w14:paraId="771D38BC" w14:textId="77777777" w:rsidR="00055406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2.能獨立/在老師的引導下使用策略</w:t>
                      </w:r>
                    </w:p>
                    <w:p w14:paraId="371676F0" w14:textId="77777777" w:rsidR="00055406" w:rsidRDefault="00055406" w:rsidP="00055406">
                      <w:pPr>
                        <w:ind w:firstLineChars="400" w:firstLine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3.能和同學進行問題討論</w:t>
                      </w:r>
                    </w:p>
                    <w:p w14:paraId="73DDABBA" w14:textId="77777777" w:rsidR="00055406" w:rsidRPr="008563A3" w:rsidRDefault="00055406" w:rsidP="00055406">
                      <w:pPr>
                        <w:ind w:firstLineChars="400" w:firstLine="960"/>
                        <w:rPr>
                          <w:rFonts w:ascii="標楷體" w:eastAsia="標楷體" w:hAnsi="標楷體"/>
                        </w:rPr>
                      </w:pPr>
                    </w:p>
                    <w:p w14:paraId="1A11F6E8" w14:textId="77777777" w:rsidR="00055406" w:rsidRPr="007C5707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與學習表現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E39F155" w14:textId="77777777" w:rsidR="00055406" w:rsidRPr="00436FCC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proofErr w:type="gramStart"/>
                      <w:r w:rsidRPr="005325E0">
                        <w:rPr>
                          <w:rFonts w:ascii="標楷體" w:eastAsia="標楷體" w:hAnsi="標楷體"/>
                        </w:rPr>
                        <w:t>特社</w:t>
                      </w:r>
                      <w:proofErr w:type="gramEnd"/>
                      <w:r w:rsidRPr="005325E0">
                        <w:rPr>
                          <w:rFonts w:ascii="標楷體" w:eastAsia="標楷體" w:hAnsi="標楷體"/>
                        </w:rPr>
                        <w:t>1-II-1 嘗試因應與處理基本的情緒及壓力。</w:t>
                      </w:r>
                    </w:p>
                    <w:p w14:paraId="4FEC158E" w14:textId="77777777" w:rsidR="00055406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proofErr w:type="gramStart"/>
                      <w:r w:rsidRPr="00FB312A">
                        <w:rPr>
                          <w:rFonts w:ascii="標楷體" w:eastAsia="標楷體" w:hAnsi="標楷體"/>
                        </w:rPr>
                        <w:t>特社</w:t>
                      </w:r>
                      <w:proofErr w:type="gramEnd"/>
                      <w:r w:rsidRPr="00FB312A">
                        <w:rPr>
                          <w:rFonts w:ascii="標楷體" w:eastAsia="標楷體" w:hAnsi="標楷體"/>
                        </w:rPr>
                        <w:t>2-I-3 適當使用口語、非</w:t>
                      </w:r>
                      <w:proofErr w:type="gramStart"/>
                      <w:r w:rsidRPr="00FB312A">
                        <w:rPr>
                          <w:rFonts w:ascii="標楷體" w:eastAsia="標楷體" w:hAnsi="標楷體"/>
                        </w:rPr>
                        <w:t>口語或輔具</w:t>
                      </w:r>
                      <w:proofErr w:type="gramEnd"/>
                      <w:r w:rsidRPr="00FB312A">
                        <w:rPr>
                          <w:rFonts w:ascii="標楷體" w:eastAsia="標楷體" w:hAnsi="標楷體"/>
                        </w:rPr>
                        <w:t>與人溝通。</w:t>
                      </w:r>
                    </w:p>
                    <w:p w14:paraId="2F03D3F6" w14:textId="77777777" w:rsidR="00055406" w:rsidRDefault="00055406" w:rsidP="00055406">
                      <w:pPr>
                        <w:pStyle w:val="ae"/>
                        <w:spacing w:line="340" w:lineRule="exact"/>
                        <w:ind w:leftChars="400" w:left="96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</w:t>
                      </w:r>
                      <w:proofErr w:type="gramStart"/>
                      <w:r w:rsidRPr="00997672">
                        <w:rPr>
                          <w:rFonts w:ascii="標楷體" w:eastAsia="標楷體" w:hAnsi="標楷體"/>
                        </w:rPr>
                        <w:t>特社</w:t>
                      </w:r>
                      <w:proofErr w:type="gramEnd"/>
                      <w:r w:rsidRPr="00997672">
                        <w:rPr>
                          <w:rFonts w:ascii="標楷體" w:eastAsia="標楷體" w:hAnsi="標楷體"/>
                        </w:rPr>
                        <w:t>3-II-1 在課堂或小組討論中適當表達與回應意見。</w:t>
                      </w:r>
                    </w:p>
                    <w:p w14:paraId="40E74302" w14:textId="77777777" w:rsidR="00055406" w:rsidRPr="00DD7C2A" w:rsidRDefault="00055406" w:rsidP="00055406">
                      <w:pPr>
                        <w:pStyle w:val="ae"/>
                        <w:spacing w:line="340" w:lineRule="exact"/>
                        <w:ind w:leftChars="400" w:left="960" w:rightChars="101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30277E0" w14:textId="77777777" w:rsidR="00055406" w:rsidRPr="007C5707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與需求（如</w:t>
                      </w:r>
                      <w:r>
                        <w:rPr>
                          <w:rFonts w:ascii="標楷體" w:eastAsia="標楷體" w:hAnsi="標楷體"/>
                        </w:rPr>
                        <w:t>特質、困難等）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10BD7F2E" w14:textId="77777777" w:rsidR="00055406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了解桌遊的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基本規則</w:t>
                      </w:r>
                    </w:p>
                    <w:p w14:paraId="50C4C108" w14:textId="77777777" w:rsidR="00055406" w:rsidRPr="007C5707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</w:p>
                    <w:p w14:paraId="272E3F07" w14:textId="77777777" w:rsidR="00055406" w:rsidRPr="008C131D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與教學策略（如教學方法與步驟、教學流程等）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434B155" w14:textId="77777777" w:rsidR="00055406" w:rsidRPr="00D633F4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準備活動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複習</w:t>
                      </w:r>
                      <w:proofErr w:type="gramStart"/>
                      <w:r w:rsidRPr="00D633F4">
                        <w:rPr>
                          <w:rFonts w:ascii="標楷體" w:eastAsia="標楷體" w:hAnsi="標楷體" w:hint="eastAsia"/>
                        </w:rPr>
                        <w:t>桌遊規則</w:t>
                      </w:r>
                      <w:proofErr w:type="gramEnd"/>
                    </w:p>
                    <w:p w14:paraId="6483CFC9" w14:textId="77777777" w:rsidR="00055406" w:rsidRPr="00D633F4" w:rsidRDefault="00055406" w:rsidP="00055406">
                      <w:pPr>
                        <w:ind w:leftChars="500" w:left="12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核心規則</w:t>
                      </w:r>
                    </w:p>
                    <w:p w14:paraId="2FC73DEB" w14:textId="77777777" w:rsidR="00055406" w:rsidRPr="00D633F4" w:rsidRDefault="00055406" w:rsidP="00055406">
                      <w:pPr>
                        <w:ind w:leftChars="500" w:left="12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結束計分 (3種情況)</w:t>
                      </w:r>
                    </w:p>
                    <w:p w14:paraId="099F296E" w14:textId="77777777" w:rsidR="00055406" w:rsidRPr="001F10BC" w:rsidRDefault="00055406" w:rsidP="00055406">
                      <w:pPr>
                        <w:ind w:leftChars="500" w:left="12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(3)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勝利：先達8分。</w:t>
                      </w:r>
                    </w:p>
                    <w:p w14:paraId="3A051842" w14:textId="77777777" w:rsidR="00055406" w:rsidRPr="00D633F4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 xml:space="preserve">發展活動 </w:t>
                      </w:r>
                    </w:p>
                    <w:p w14:paraId="708077C3" w14:textId="77777777" w:rsidR="00055406" w:rsidRPr="00D633F4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 w:rsidRPr="00D633F4">
                        <w:rPr>
                          <w:rFonts w:ascii="標楷體" w:eastAsia="標楷體" w:hAnsi="標楷體" w:hint="eastAsia"/>
                        </w:rPr>
                        <w:t>遊戲體驗與引導</w:t>
                      </w:r>
                    </w:p>
                    <w:p w14:paraId="0B7F613D" w14:textId="77777777" w:rsidR="00055406" w:rsidRPr="00D633F4" w:rsidRDefault="00055406" w:rsidP="00055406">
                      <w:pPr>
                        <w:ind w:leftChars="500" w:left="12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學生嘗試不同策略</w:t>
                      </w:r>
                    </w:p>
                    <w:p w14:paraId="30C21C21" w14:textId="77777777" w:rsidR="00055406" w:rsidRPr="001F10BC" w:rsidRDefault="00055406" w:rsidP="00055406">
                      <w:pPr>
                        <w:ind w:leftChars="500" w:left="12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引導問題</w:t>
                      </w:r>
                    </w:p>
                    <w:p w14:paraId="21BDF5F5" w14:textId="77777777" w:rsidR="00055406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綜合活動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D633F4">
                        <w:rPr>
                          <w:rFonts w:ascii="標楷體" w:eastAsia="標楷體" w:hAnsi="標楷體" w:hint="eastAsia"/>
                        </w:rPr>
                        <w:t>問題討論</w:t>
                      </w:r>
                    </w:p>
                    <w:p w14:paraId="0F9174ED" w14:textId="77777777" w:rsidR="00055406" w:rsidRPr="007C5707" w:rsidRDefault="00055406" w:rsidP="00055406">
                      <w:pPr>
                        <w:ind w:leftChars="400" w:left="960"/>
                        <w:rPr>
                          <w:rFonts w:ascii="標楷體" w:eastAsia="標楷體" w:hAnsi="標楷體"/>
                        </w:rPr>
                      </w:pPr>
                    </w:p>
                    <w:p w14:paraId="5A3F4F0F" w14:textId="77777777" w:rsidR="00055406" w:rsidRPr="008C131D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  <w:r w:rsidRPr="00BC640D">
                        <w:rPr>
                          <w:rFonts w:ascii="標楷體" w:eastAsia="標楷體" w:hAnsi="標楷體" w:hint="eastAsia"/>
                        </w:rPr>
                        <w:t>口語評量 實作評量</w:t>
                      </w:r>
                    </w:p>
                    <w:p w14:paraId="49C8DDAC" w14:textId="77777777" w:rsidR="00055406" w:rsidRPr="00BC640D" w:rsidRDefault="00055406" w:rsidP="00055406">
                      <w:pPr>
                        <w:pStyle w:val="ae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9ECE68D" w14:textId="77777777" w:rsidR="00055406" w:rsidRPr="008C131D" w:rsidRDefault="00055406" w:rsidP="00055406">
                      <w:pPr>
                        <w:pStyle w:val="ae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  <w:r w:rsidRPr="003D4FD6">
                        <w:rPr>
                          <w:rFonts w:ascii="標楷體" w:eastAsia="標楷體" w:hAnsi="標楷體"/>
                        </w:rPr>
                        <w:t>工具：</w:t>
                      </w:r>
                      <w:proofErr w:type="gramStart"/>
                      <w:r w:rsidRPr="003D4FD6">
                        <w:rPr>
                          <w:rFonts w:ascii="標楷體" w:eastAsia="標楷體" w:hAnsi="標楷體"/>
                        </w:rPr>
                        <w:t>觀課授課</w:t>
                      </w:r>
                      <w:proofErr w:type="gramEnd"/>
                      <w:r w:rsidRPr="003D4FD6">
                        <w:rPr>
                          <w:rFonts w:ascii="標楷體" w:eastAsia="標楷體" w:hAnsi="標楷體"/>
                        </w:rPr>
                        <w:t>紀錄表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3D4FD6">
                        <w:rPr>
                          <w:rFonts w:ascii="標楷體" w:eastAsia="標楷體" w:hAnsi="標楷體"/>
                        </w:rPr>
                        <w:t>焦點：學生上課狀況。</w:t>
                      </w:r>
                    </w:p>
                    <w:p w14:paraId="50558B9C" w14:textId="77777777" w:rsidR="00055406" w:rsidRPr="00C42874" w:rsidRDefault="00055406" w:rsidP="00055406">
                      <w:pPr>
                        <w:pStyle w:val="ae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CD9B815" w14:textId="77777777" w:rsidR="00055406" w:rsidRPr="008C131D" w:rsidRDefault="00055406" w:rsidP="0005540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  <w:r w:rsidRPr="00752D16">
                        <w:rPr>
                          <w:rFonts w:ascii="標楷體" w:eastAsia="標楷體" w:hAnsi="標楷體"/>
                        </w:rPr>
                        <w:t>202</w:t>
                      </w:r>
                      <w:r w:rsidRPr="00752D16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752D16">
                        <w:rPr>
                          <w:rFonts w:ascii="標楷體" w:eastAsia="標楷體" w:hAnsi="標楷體"/>
                        </w:rPr>
                        <w:t>.1</w:t>
                      </w:r>
                      <w:r w:rsidRPr="00752D16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752D16">
                        <w:rPr>
                          <w:rFonts w:ascii="標楷體" w:eastAsia="標楷體" w:hAnsi="標楷體"/>
                        </w:rPr>
                        <w:t>.</w:t>
                      </w:r>
                      <w:r w:rsidRPr="00752D16">
                        <w:rPr>
                          <w:rFonts w:ascii="標楷體" w:eastAsia="標楷體" w:hAnsi="標楷體" w:hint="eastAsia"/>
                        </w:rPr>
                        <w:t>22國小巡迴辦公室</w:t>
                      </w:r>
                    </w:p>
                    <w:p w14:paraId="47780AB8" w14:textId="77777777" w:rsidR="00055406" w:rsidRDefault="00055406" w:rsidP="0005540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3400FE1" w14:textId="77777777" w:rsidR="00055406" w:rsidRPr="00C42874" w:rsidRDefault="00055406" w:rsidP="0005540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132C05">
        <w:rPr>
          <w:rFonts w:ascii="標楷體" w:eastAsia="標楷體" w:hAnsi="標楷體" w:hint="eastAsia"/>
          <w:u w:val="single"/>
        </w:rPr>
        <w:t>白欣芳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132C05">
        <w:rPr>
          <w:rFonts w:ascii="標楷體" w:eastAsia="標楷體" w:hAnsi="標楷體" w:hint="eastAsia"/>
          <w:u w:val="single"/>
        </w:rPr>
        <w:t>王智立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227394">
        <w:rPr>
          <w:rFonts w:ascii="標楷體" w:eastAsia="標楷體" w:hAnsi="標楷體"/>
          <w:u w:val="single"/>
        </w:rPr>
        <w:t>202</w:t>
      </w:r>
      <w:r w:rsidRPr="00227394">
        <w:rPr>
          <w:rFonts w:ascii="標楷體" w:eastAsia="標楷體" w:hAnsi="標楷體" w:hint="eastAsia"/>
          <w:u w:val="single"/>
        </w:rPr>
        <w:t>5</w:t>
      </w:r>
      <w:r w:rsidRPr="00227394">
        <w:rPr>
          <w:rFonts w:ascii="標楷體" w:eastAsia="標楷體" w:hAnsi="標楷體"/>
          <w:u w:val="single"/>
        </w:rPr>
        <w:t>.1</w:t>
      </w:r>
      <w:r w:rsidRPr="00227394">
        <w:rPr>
          <w:rFonts w:ascii="標楷體" w:eastAsia="標楷體" w:hAnsi="標楷體" w:hint="eastAsia"/>
          <w:u w:val="single"/>
        </w:rPr>
        <w:t>2</w:t>
      </w:r>
      <w:r w:rsidRPr="00227394">
        <w:rPr>
          <w:rFonts w:ascii="標楷體" w:eastAsia="標楷體" w:hAnsi="標楷體"/>
          <w:u w:val="single"/>
        </w:rPr>
        <w:t>.</w:t>
      </w:r>
      <w:r>
        <w:rPr>
          <w:rFonts w:ascii="標楷體" w:eastAsia="標楷體" w:hAnsi="標楷體" w:hint="eastAsia"/>
          <w:u w:val="single"/>
        </w:rPr>
        <w:t>1</w:t>
      </w:r>
      <w:r w:rsidRPr="00227394">
        <w:rPr>
          <w:rFonts w:ascii="標楷體" w:eastAsia="標楷體" w:hAnsi="標楷體" w:hint="eastAsia"/>
          <w:u w:val="single"/>
        </w:rPr>
        <w:t>2</w:t>
      </w:r>
    </w:p>
    <w:p w14:paraId="5239F146" w14:textId="77777777" w:rsidR="00055406" w:rsidRPr="00B71635" w:rsidRDefault="00055406" w:rsidP="00055406">
      <w:pPr>
        <w:pStyle w:val="af0"/>
        <w:ind w:left="0"/>
        <w:jc w:val="both"/>
        <w:rPr>
          <w:rFonts w:ascii="標楷體" w:eastAsia="標楷體" w:hAnsi="標楷體"/>
        </w:rPr>
      </w:pPr>
    </w:p>
    <w:p w14:paraId="0CD58BA0" w14:textId="375819B9" w:rsidR="007116FD" w:rsidRDefault="00055406" w:rsidP="00055406"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sectPr w:rsidR="007116FD" w:rsidSect="000554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 w16cid:durableId="172262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06"/>
    <w:rsid w:val="00055406"/>
    <w:rsid w:val="001F4453"/>
    <w:rsid w:val="007116FD"/>
    <w:rsid w:val="00A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8F89"/>
  <w15:chartTrackingRefBased/>
  <w15:docId w15:val="{D43D2535-787E-407E-A8DF-912632E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406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4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4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40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40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40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40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54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54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54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54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54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54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4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5406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055406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055406"/>
    <w:rPr>
      <w:rFonts w:ascii="細明體" w:eastAsia="細明體" w:hAnsi="Courier New" w:cs="Times New Roman"/>
      <w:kern w:val="0"/>
      <w:szCs w:val="20"/>
      <w14:ligatures w14:val="none"/>
    </w:rPr>
  </w:style>
  <w:style w:type="paragraph" w:styleId="af0">
    <w:name w:val="Normal Indent"/>
    <w:basedOn w:val="a"/>
    <w:rsid w:val="00055406"/>
    <w:pPr>
      <w:ind w:left="480"/>
    </w:pPr>
    <w:rPr>
      <w:rFonts w:ascii="Times New Roman" w:eastAsia="新細明體" w:hAnsi="Times New Roman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欣芳 白</dc:creator>
  <cp:keywords/>
  <dc:description/>
  <cp:lastModifiedBy>欣芳 白</cp:lastModifiedBy>
  <cp:revision>1</cp:revision>
  <dcterms:created xsi:type="dcterms:W3CDTF">2025-12-15T05:14:00Z</dcterms:created>
  <dcterms:modified xsi:type="dcterms:W3CDTF">2025-12-15T05:15:00Z</dcterms:modified>
</cp:coreProperties>
</file>