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A92D" w14:textId="6509AE4A" w:rsidR="003A5E0A" w:rsidRPr="00C96275" w:rsidRDefault="003A5E0A" w:rsidP="003A5E0A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表2</w:t>
      </w:r>
    </w:p>
    <w:p w14:paraId="06F3128C" w14:textId="77777777" w:rsidR="003A5E0A" w:rsidRPr="00C96275" w:rsidRDefault="003A5E0A" w:rsidP="003A5E0A">
      <w:pPr>
        <w:autoSpaceDE w:val="0"/>
        <w:autoSpaceDN w:val="0"/>
        <w:jc w:val="center"/>
        <w:rPr>
          <w:rFonts w:ascii="標楷體" w:eastAsia="標楷體" w:hAnsi="標楷體" w:cs="SimSun"/>
          <w:b/>
          <w:color w:val="FF0000"/>
          <w:w w:val="105"/>
          <w:sz w:val="20"/>
          <w:szCs w:val="36"/>
        </w:rPr>
      </w:pPr>
      <w:r w:rsidRPr="00C96275">
        <w:rPr>
          <w:rFonts w:ascii="標楷體" w:eastAsia="標楷體" w:hAnsi="標楷體" w:cs="SimSun" w:hint="eastAsia"/>
          <w:b/>
          <w:w w:val="105"/>
          <w:sz w:val="28"/>
          <w:szCs w:val="28"/>
        </w:rPr>
        <w:t>基</w:t>
      </w:r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隆市國民中小學教師素養導向教學</w:t>
      </w:r>
      <w:proofErr w:type="gramStart"/>
      <w:r w:rsidRPr="00C96275">
        <w:rPr>
          <w:rFonts w:ascii="標楷體" w:eastAsia="標楷體" w:hAnsi="標楷體" w:cs="SimSun"/>
          <w:b/>
          <w:color w:val="FF0000"/>
          <w:w w:val="105"/>
          <w:sz w:val="28"/>
          <w:szCs w:val="28"/>
        </w:rPr>
        <w:t>觀</w:t>
      </w:r>
      <w:r w:rsidRPr="00C96275">
        <w:rPr>
          <w:rFonts w:ascii="標楷體" w:eastAsia="標楷體" w:hAnsi="標楷體" w:cs="SimSun" w:hint="eastAsia"/>
          <w:b/>
          <w:color w:val="FF0000"/>
          <w:w w:val="105"/>
          <w:sz w:val="28"/>
          <w:szCs w:val="28"/>
        </w:rPr>
        <w:t>議</w:t>
      </w:r>
      <w:r w:rsidRPr="00C96275">
        <w:rPr>
          <w:rFonts w:ascii="標楷體" w:eastAsia="標楷體" w:hAnsi="標楷體" w:cs="SimSun"/>
          <w:b/>
          <w:color w:val="FF0000"/>
          <w:w w:val="105"/>
          <w:sz w:val="28"/>
          <w:szCs w:val="28"/>
        </w:rPr>
        <w:t>課</w:t>
      </w:r>
      <w:proofErr w:type="gramEnd"/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紀錄表</w:t>
      </w:r>
      <w:r w:rsidRPr="007C5707">
        <w:rPr>
          <w:rFonts w:ascii="標楷體" w:eastAsia="標楷體" w:hAnsi="標楷體" w:cs="SimSun" w:hint="eastAsia"/>
          <w:b/>
          <w:color w:val="FF0000"/>
          <w:w w:val="105"/>
          <w:sz w:val="20"/>
          <w:szCs w:val="20"/>
        </w:rPr>
        <w:t>(</w:t>
      </w:r>
      <w:r>
        <w:rPr>
          <w:rFonts w:ascii="標楷體" w:eastAsia="標楷體" w:hAnsi="標楷體" w:cs="SimSun" w:hint="eastAsia"/>
          <w:b/>
          <w:color w:val="FF0000"/>
          <w:w w:val="105"/>
          <w:sz w:val="20"/>
          <w:szCs w:val="36"/>
        </w:rPr>
        <w:t>2024版)</w:t>
      </w:r>
    </w:p>
    <w:p w14:paraId="361B2741" w14:textId="77777777" w:rsidR="003A5E0A" w:rsidRPr="00C96275" w:rsidRDefault="003A5E0A" w:rsidP="003A5E0A">
      <w:pPr>
        <w:autoSpaceDE w:val="0"/>
        <w:autoSpaceDN w:val="0"/>
        <w:spacing w:afterLines="50" w:after="120"/>
        <w:ind w:leftChars="118" w:left="283"/>
        <w:jc w:val="center"/>
        <w:rPr>
          <w:rFonts w:ascii="標楷體" w:eastAsia="標楷體" w:hAnsi="標楷體" w:cs="SimSun"/>
          <w:b/>
          <w:sz w:val="20"/>
          <w:szCs w:val="20"/>
        </w:rPr>
      </w:pPr>
      <w:r w:rsidRPr="00C96275">
        <w:rPr>
          <w:rFonts w:ascii="標楷體" w:eastAsia="標楷體" w:hAnsi="標楷體" w:cs="SimSun" w:hint="eastAsia"/>
          <w:b/>
          <w:w w:val="105"/>
          <w:sz w:val="20"/>
          <w:szCs w:val="20"/>
        </w:rPr>
        <w:t>（表格可依觀察焦點所選取觀察</w:t>
      </w:r>
      <w:proofErr w:type="gramStart"/>
      <w:r w:rsidRPr="00C96275">
        <w:rPr>
          <w:rFonts w:ascii="標楷體" w:eastAsia="標楷體" w:hAnsi="標楷體" w:cs="SimSun" w:hint="eastAsia"/>
          <w:b/>
          <w:w w:val="105"/>
          <w:sz w:val="20"/>
          <w:szCs w:val="20"/>
        </w:rPr>
        <w:t>規準</w:t>
      </w:r>
      <w:proofErr w:type="gramEnd"/>
      <w:r w:rsidRPr="00C96275">
        <w:rPr>
          <w:rFonts w:ascii="標楷體" w:eastAsia="標楷體" w:hAnsi="標楷體" w:cs="SimSun" w:hint="eastAsia"/>
          <w:b/>
          <w:w w:val="105"/>
          <w:sz w:val="20"/>
          <w:szCs w:val="20"/>
        </w:rPr>
        <w:t>向度自行編修）</w:t>
      </w:r>
    </w:p>
    <w:p w14:paraId="4ABDAA66" w14:textId="1A9C611C" w:rsidR="003A5E0A" w:rsidRPr="00C96275" w:rsidRDefault="003A5E0A" w:rsidP="003A5E0A">
      <w:pPr>
        <w:tabs>
          <w:tab w:val="left" w:pos="6153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spacing w:val="-117"/>
        </w:rPr>
      </w:pPr>
      <w:r w:rsidRPr="00C96275">
        <w:rPr>
          <w:rFonts w:ascii="標楷體" w:eastAsia="標楷體" w:hAnsi="標楷體" w:cs="SimSun"/>
        </w:rPr>
        <w:t>教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學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班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級</w:t>
      </w:r>
      <w:r w:rsidRPr="00C96275">
        <w:rPr>
          <w:rFonts w:ascii="標楷體" w:eastAsia="標楷體" w:hAnsi="標楷體" w:cs="SimSun" w:hint="eastAsia"/>
        </w:rPr>
        <w:t xml:space="preserve"> ：</w:t>
      </w:r>
      <w:r w:rsidR="00BA10A5">
        <w:rPr>
          <w:rFonts w:ascii="標楷體" w:eastAsia="標楷體" w:hAnsi="標楷體" w:cs="SimSun" w:hint="eastAsia"/>
          <w:u w:val="single"/>
        </w:rPr>
        <w:t>301</w:t>
      </w:r>
      <w:r w:rsidRPr="00C96275">
        <w:rPr>
          <w:rFonts w:ascii="標楷體" w:eastAsia="標楷體" w:hAnsi="標楷體" w:cs="SimSun"/>
          <w:u w:val="single"/>
        </w:rPr>
        <w:t xml:space="preserve"> 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教學領域</w:t>
      </w:r>
      <w:r w:rsidRPr="00C96275">
        <w:rPr>
          <w:rFonts w:ascii="標楷體" w:eastAsia="標楷體" w:hAnsi="標楷體" w:cs="SimSun" w:hint="eastAsia"/>
        </w:rPr>
        <w:t>：</w:t>
      </w:r>
      <w:r w:rsidR="001C2B02">
        <w:rPr>
          <w:rFonts w:ascii="標楷體" w:eastAsia="標楷體" w:hAnsi="標楷體" w:cs="SimSun" w:hint="eastAsia"/>
          <w:u w:val="single"/>
        </w:rPr>
        <w:t>視覺藝術</w:t>
      </w:r>
      <w:r w:rsidRPr="00C96275">
        <w:rPr>
          <w:rFonts w:ascii="標楷體" w:eastAsia="標楷體" w:hAnsi="標楷體" w:cs="SimSun" w:hint="eastAsia"/>
          <w:spacing w:val="-1"/>
        </w:rPr>
        <w:t xml:space="preserve"> </w:t>
      </w:r>
      <w:r w:rsidRPr="00C96275">
        <w:rPr>
          <w:rFonts w:ascii="標楷體" w:eastAsia="標楷體" w:hAnsi="標楷體" w:cs="SimSun"/>
          <w:spacing w:val="-1"/>
        </w:rPr>
        <w:t xml:space="preserve">  教學</w:t>
      </w:r>
      <w:r w:rsidRPr="00C96275">
        <w:rPr>
          <w:rFonts w:ascii="標楷體" w:eastAsia="標楷體" w:hAnsi="標楷體" w:cs="SimSun"/>
        </w:rPr>
        <w:t>單元</w:t>
      </w:r>
      <w:r w:rsidRPr="00C96275">
        <w:rPr>
          <w:rFonts w:ascii="標楷體" w:eastAsia="標楷體" w:hAnsi="標楷體" w:cs="SimSun" w:hint="eastAsia"/>
        </w:rPr>
        <w:t>：</w:t>
      </w:r>
      <w:r w:rsidR="001C2B02">
        <w:rPr>
          <w:rFonts w:ascii="標楷體" w:eastAsia="標楷體" w:hAnsi="標楷體" w:cs="SimSun" w:hint="eastAsia"/>
          <w:u w:val="single"/>
        </w:rPr>
        <w:t>自編</w:t>
      </w:r>
    </w:p>
    <w:p w14:paraId="693EF753" w14:textId="6546F450" w:rsidR="003A5E0A" w:rsidRPr="00C96275" w:rsidRDefault="003A5E0A" w:rsidP="001C2B02">
      <w:pPr>
        <w:tabs>
          <w:tab w:val="left" w:pos="3150"/>
          <w:tab w:val="left" w:pos="4590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</w:rPr>
      </w:pPr>
      <w:r w:rsidRPr="00C96275">
        <w:rPr>
          <w:rFonts w:ascii="標楷體" w:eastAsia="標楷體" w:hAnsi="標楷體" w:cs="SimSun"/>
        </w:rPr>
        <w:t>授課</w:t>
      </w:r>
      <w:r w:rsidRPr="00C96275">
        <w:rPr>
          <w:rFonts w:ascii="標楷體" w:eastAsia="標楷體" w:hAnsi="標楷體" w:cs="新細明體" w:hint="eastAsia"/>
        </w:rPr>
        <w:t>教師姓名：</w:t>
      </w:r>
      <w:r w:rsidR="001C2B02">
        <w:rPr>
          <w:rFonts w:ascii="標楷體" w:eastAsia="標楷體" w:hAnsi="標楷體" w:cs="新細明體" w:hint="eastAsia"/>
          <w:u w:val="single"/>
        </w:rPr>
        <w:t>李文</w:t>
      </w:r>
      <w:r w:rsidR="00FE4A82">
        <w:rPr>
          <w:rFonts w:ascii="標楷體" w:eastAsia="標楷體" w:hAnsi="標楷體" w:cs="新細明體" w:hint="eastAsia"/>
          <w:u w:val="single"/>
        </w:rPr>
        <w:t>佩</w:t>
      </w:r>
      <w:r w:rsidRPr="00C96275">
        <w:rPr>
          <w:rFonts w:ascii="標楷體" w:eastAsia="標楷體" w:hAnsi="標楷體" w:cs="新細明體"/>
        </w:rPr>
        <w:t xml:space="preserve"> </w:t>
      </w:r>
      <w:r w:rsidRPr="00C96275">
        <w:rPr>
          <w:rFonts w:ascii="標楷體" w:eastAsia="標楷體" w:hAnsi="標楷體" w:cs="SimSun" w:hint="eastAsia"/>
        </w:rPr>
        <w:t>服務學校：</w:t>
      </w:r>
      <w:r w:rsidR="001C2B02">
        <w:rPr>
          <w:rFonts w:ascii="標楷體" w:eastAsia="標楷體" w:hAnsi="標楷體" w:cs="SimSun" w:hint="eastAsia"/>
          <w:u w:val="single"/>
        </w:rPr>
        <w:t>長樂國小</w:t>
      </w:r>
      <w:r w:rsidRPr="00C96275">
        <w:rPr>
          <w:rFonts w:ascii="標楷體" w:eastAsia="標楷體" w:hAnsi="標楷體" w:cs="SimSun"/>
        </w:rPr>
        <w:t>觀 察 者</w:t>
      </w:r>
      <w:r w:rsidRPr="00C96275">
        <w:rPr>
          <w:rFonts w:ascii="標楷體" w:eastAsia="標楷體" w:hAnsi="標楷體" w:cs="SimSun" w:hint="eastAsia"/>
        </w:rPr>
        <w:t>：</w:t>
      </w:r>
      <w:r w:rsidR="001C2B02">
        <w:rPr>
          <w:rFonts w:ascii="標楷體" w:eastAsia="標楷體" w:hAnsi="標楷體" w:cs="SimSun" w:hint="eastAsia"/>
          <w:u w:val="single"/>
        </w:rPr>
        <w:t>陳素娟</w:t>
      </w:r>
      <w:r w:rsidRPr="00C96275">
        <w:rPr>
          <w:rFonts w:ascii="標楷體" w:eastAsia="標楷體" w:hAnsi="標楷體" w:cs="SimSun"/>
        </w:rPr>
        <w:t xml:space="preserve">   </w:t>
      </w:r>
    </w:p>
    <w:p w14:paraId="2FA3170D" w14:textId="3A6552CA" w:rsidR="003A5E0A" w:rsidRPr="00C96275" w:rsidRDefault="003A5E0A" w:rsidP="003A5E0A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u w:val="single"/>
        </w:rPr>
      </w:pPr>
      <w:r w:rsidRPr="00C96275">
        <w:rPr>
          <w:rFonts w:ascii="標楷體" w:eastAsia="標楷體" w:hAnsi="標楷體" w:cs="SimSun" w:hint="eastAsia"/>
        </w:rPr>
        <w:t>教學</w:t>
      </w:r>
      <w:r w:rsidRPr="00C96275">
        <w:rPr>
          <w:rFonts w:ascii="標楷體" w:eastAsia="標楷體" w:hAnsi="標楷體" w:cs="SimSun"/>
        </w:rPr>
        <w:t>時間</w:t>
      </w:r>
      <w:r w:rsidRPr="00C96275">
        <w:rPr>
          <w:rFonts w:ascii="標楷體" w:eastAsia="標楷體" w:hAnsi="標楷體" w:cs="SimSun" w:hint="eastAsia"/>
        </w:rPr>
        <w:t>：</w:t>
      </w:r>
      <w:r w:rsidR="001C2B02">
        <w:rPr>
          <w:rFonts w:ascii="標楷體" w:eastAsia="標楷體" w:hAnsi="標楷體" w:cs="Times New Roman" w:hint="eastAsia"/>
          <w:color w:val="000000"/>
        </w:rPr>
        <w:t>114</w:t>
      </w:r>
      <w:r w:rsidRPr="00C96275">
        <w:rPr>
          <w:rFonts w:ascii="標楷體" w:eastAsia="標楷體" w:hAnsi="標楷體" w:cs="Times New Roman"/>
          <w:color w:val="000000"/>
        </w:rPr>
        <w:t>年</w:t>
      </w:r>
      <w:r w:rsidR="001C2B02">
        <w:rPr>
          <w:rFonts w:ascii="標楷體" w:eastAsia="標楷體" w:hAnsi="標楷體" w:cs="Times New Roman" w:hint="eastAsia"/>
          <w:color w:val="000000"/>
        </w:rPr>
        <w:t>12</w:t>
      </w:r>
      <w:r w:rsidRPr="00C96275">
        <w:rPr>
          <w:rFonts w:ascii="標楷體" w:eastAsia="標楷體" w:hAnsi="標楷體" w:cs="Times New Roman"/>
          <w:color w:val="000000"/>
        </w:rPr>
        <w:t>月</w:t>
      </w:r>
      <w:r w:rsidR="001C2B02">
        <w:rPr>
          <w:rFonts w:ascii="標楷體" w:eastAsia="標楷體" w:hAnsi="標楷體" w:cs="Times New Roman" w:hint="eastAsia"/>
          <w:color w:val="000000"/>
        </w:rPr>
        <w:t>18</w:t>
      </w:r>
      <w:r w:rsidRPr="00C96275">
        <w:rPr>
          <w:rFonts w:ascii="標楷體" w:eastAsia="標楷體" w:hAnsi="標楷體" w:cs="Times New Roman"/>
          <w:color w:val="000000"/>
        </w:rPr>
        <w:t>日</w:t>
      </w:r>
      <w:r w:rsidR="001C2B02">
        <w:rPr>
          <w:rFonts w:ascii="標楷體" w:eastAsia="標楷體" w:hAnsi="標楷體" w:cs="Times New Roman" w:hint="eastAsia"/>
          <w:color w:val="000000"/>
        </w:rPr>
        <w:t>09</w:t>
      </w:r>
      <w:r w:rsidRPr="00C96275">
        <w:rPr>
          <w:rFonts w:ascii="標楷體" w:eastAsia="標楷體" w:hAnsi="標楷體" w:cs="Times New Roman"/>
          <w:color w:val="000000"/>
        </w:rPr>
        <w:t>時</w:t>
      </w:r>
      <w:r w:rsidR="001C2B02">
        <w:rPr>
          <w:rFonts w:ascii="標楷體" w:eastAsia="標楷體" w:hAnsi="標楷體" w:cs="Times New Roman" w:hint="eastAsia"/>
          <w:color w:val="000000"/>
        </w:rPr>
        <w:t>35</w:t>
      </w:r>
      <w:r w:rsidRPr="00C96275">
        <w:rPr>
          <w:rFonts w:ascii="標楷體" w:eastAsia="標楷體" w:hAnsi="標楷體" w:cs="Times New Roman"/>
          <w:color w:val="000000"/>
        </w:rPr>
        <w:t>分</w:t>
      </w:r>
      <w:r w:rsidRPr="00C96275">
        <w:rPr>
          <w:rFonts w:ascii="標楷體" w:eastAsia="標楷體" w:hAnsi="標楷體" w:cs="SimSun"/>
        </w:rPr>
        <w:t xml:space="preserve">  </w:t>
      </w:r>
      <w:proofErr w:type="gramStart"/>
      <w:r w:rsidRPr="00C96275">
        <w:rPr>
          <w:rFonts w:ascii="標楷體" w:eastAsia="標楷體" w:hAnsi="標楷體" w:cs="SimSun" w:hint="eastAsia"/>
        </w:rPr>
        <w:t>議課</w:t>
      </w:r>
      <w:r w:rsidRPr="00C96275">
        <w:rPr>
          <w:rFonts w:ascii="標楷體" w:eastAsia="標楷體" w:hAnsi="標楷體" w:cs="SimSun"/>
        </w:rPr>
        <w:t>時間</w:t>
      </w:r>
      <w:proofErr w:type="gramEnd"/>
      <w:r w:rsidRPr="00C96275">
        <w:rPr>
          <w:rFonts w:ascii="標楷體" w:eastAsia="標楷體" w:hAnsi="標楷體" w:cs="SimSun" w:hint="eastAsia"/>
        </w:rPr>
        <w:t>：</w:t>
      </w:r>
      <w:r w:rsidR="001C2B02">
        <w:rPr>
          <w:rFonts w:ascii="標楷體" w:eastAsia="標楷體" w:hAnsi="標楷體" w:cs="Times New Roman" w:hint="eastAsia"/>
          <w:color w:val="000000"/>
        </w:rPr>
        <w:t>114</w:t>
      </w:r>
      <w:r w:rsidRPr="00C96275">
        <w:rPr>
          <w:rFonts w:ascii="標楷體" w:eastAsia="標楷體" w:hAnsi="標楷體" w:cs="Times New Roman"/>
          <w:color w:val="000000"/>
        </w:rPr>
        <w:t>年</w:t>
      </w:r>
      <w:r w:rsidR="001C2B02">
        <w:rPr>
          <w:rFonts w:ascii="標楷體" w:eastAsia="標楷體" w:hAnsi="標楷體" w:cs="Times New Roman" w:hint="eastAsia"/>
          <w:color w:val="000000"/>
        </w:rPr>
        <w:t>12</w:t>
      </w:r>
      <w:r w:rsidRPr="00C96275">
        <w:rPr>
          <w:rFonts w:ascii="標楷體" w:eastAsia="標楷體" w:hAnsi="標楷體" w:cs="Times New Roman"/>
          <w:color w:val="000000"/>
        </w:rPr>
        <w:t>月</w:t>
      </w:r>
      <w:r w:rsidR="001C2B02">
        <w:rPr>
          <w:rFonts w:ascii="標楷體" w:eastAsia="標楷體" w:hAnsi="標楷體" w:cs="Times New Roman" w:hint="eastAsia"/>
          <w:color w:val="000000"/>
        </w:rPr>
        <w:t>18</w:t>
      </w:r>
      <w:r w:rsidRPr="00C96275">
        <w:rPr>
          <w:rFonts w:ascii="標楷體" w:eastAsia="標楷體" w:hAnsi="標楷體" w:cs="Times New Roman"/>
          <w:color w:val="000000"/>
        </w:rPr>
        <w:t>日</w:t>
      </w:r>
      <w:r w:rsidR="001C2B02">
        <w:rPr>
          <w:rFonts w:ascii="標楷體" w:eastAsia="標楷體" w:hAnsi="標楷體" w:cs="Times New Roman" w:hint="eastAsia"/>
          <w:color w:val="000000"/>
        </w:rPr>
        <w:t>13</w:t>
      </w:r>
      <w:r w:rsidRPr="00C96275">
        <w:rPr>
          <w:rFonts w:ascii="標楷體" w:eastAsia="標楷體" w:hAnsi="標楷體" w:cs="Times New Roman"/>
          <w:color w:val="000000"/>
        </w:rPr>
        <w:t>時</w:t>
      </w:r>
      <w:r w:rsidR="001C2B02">
        <w:rPr>
          <w:rFonts w:ascii="標楷體" w:eastAsia="標楷體" w:hAnsi="標楷體" w:cs="Times New Roman" w:hint="eastAsia"/>
          <w:color w:val="000000"/>
        </w:rPr>
        <w:t>20</w:t>
      </w:r>
      <w:r w:rsidRPr="00C96275">
        <w:rPr>
          <w:rFonts w:ascii="標楷體" w:eastAsia="標楷體" w:hAnsi="標楷體" w:cs="Times New Roman"/>
          <w:color w:val="000000"/>
        </w:rPr>
        <w:t>分</w:t>
      </w:r>
    </w:p>
    <w:tbl>
      <w:tblPr>
        <w:tblW w:w="1006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998"/>
        <w:gridCol w:w="5239"/>
      </w:tblGrid>
      <w:tr w:rsidR="003A5E0A" w:rsidRPr="00C96275" w14:paraId="4074456E" w14:textId="77777777" w:rsidTr="003A5E0A">
        <w:trPr>
          <w:trHeight w:val="386"/>
          <w:tblHeader/>
          <w:jc w:val="center"/>
        </w:trPr>
        <w:tc>
          <w:tcPr>
            <w:tcW w:w="3827" w:type="dxa"/>
            <w:vMerge w:val="restart"/>
            <w:vAlign w:val="center"/>
          </w:tcPr>
          <w:p w14:paraId="1EB816C8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="97"/>
              <w:jc w:val="center"/>
              <w:rPr>
                <w:rFonts w:ascii="標楷體" w:eastAsia="標楷體" w:hAnsi="標楷體" w:cs="SimSun"/>
                <w:szCs w:val="22"/>
              </w:rPr>
            </w:pP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/指標</w:t>
            </w:r>
          </w:p>
        </w:tc>
        <w:tc>
          <w:tcPr>
            <w:tcW w:w="6237" w:type="dxa"/>
            <w:gridSpan w:val="2"/>
          </w:tcPr>
          <w:p w14:paraId="174EADF5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="157"/>
              <w:jc w:val="center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Cs w:val="22"/>
              </w:rPr>
              <w:t>教師引導及學生表現情形</w:t>
            </w:r>
          </w:p>
        </w:tc>
      </w:tr>
      <w:tr w:rsidR="003A5E0A" w:rsidRPr="00C96275" w14:paraId="5D898D71" w14:textId="77777777" w:rsidTr="003A5E0A">
        <w:trPr>
          <w:trHeight w:val="314"/>
          <w:tblHeader/>
          <w:jc w:val="center"/>
        </w:trPr>
        <w:tc>
          <w:tcPr>
            <w:tcW w:w="3827" w:type="dxa"/>
            <w:vMerge/>
            <w:tcBorders>
              <w:top w:val="nil"/>
            </w:tcBorders>
          </w:tcPr>
          <w:p w14:paraId="479853FE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Times New Roman"/>
                <w:kern w:val="2"/>
                <w:sz w:val="2"/>
                <w:szCs w:val="2"/>
              </w:rPr>
            </w:pPr>
          </w:p>
        </w:tc>
        <w:tc>
          <w:tcPr>
            <w:tcW w:w="998" w:type="dxa"/>
          </w:tcPr>
          <w:p w14:paraId="39DB189B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sz w:val="20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t>有呈現</w:t>
            </w:r>
          </w:p>
          <w:p w14:paraId="254BCA47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  <w:sz w:val="20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t>(請打</w:t>
            </w: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  <w:r w:rsidRPr="00C96275">
              <w:rPr>
                <w:rFonts w:ascii="標楷體" w:eastAsia="標楷體" w:hAnsi="標楷體" w:cs="SimSun"/>
                <w:sz w:val="20"/>
                <w:szCs w:val="22"/>
              </w:rPr>
              <w:t>)</w:t>
            </w:r>
          </w:p>
        </w:tc>
        <w:tc>
          <w:tcPr>
            <w:tcW w:w="5239" w:type="dxa"/>
            <w:vAlign w:val="center"/>
          </w:tcPr>
          <w:p w14:paraId="679BC2B5" w14:textId="77777777" w:rsidR="003A5E0A" w:rsidRPr="00C96275" w:rsidRDefault="003A5E0A" w:rsidP="00876A0D">
            <w:pPr>
              <w:autoSpaceDE w:val="0"/>
              <w:autoSpaceDN w:val="0"/>
              <w:snapToGrid w:val="0"/>
              <w:spacing w:line="400" w:lineRule="exact"/>
              <w:ind w:left="57"/>
              <w:jc w:val="center"/>
              <w:rPr>
                <w:rFonts w:ascii="標楷體" w:eastAsia="標楷體" w:hAnsi="標楷體" w:cs="SimSun"/>
                <w:color w:val="FF0000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Cs w:val="22"/>
              </w:rPr>
              <w:t>觀察記錄</w:t>
            </w:r>
          </w:p>
        </w:tc>
      </w:tr>
      <w:tr w:rsidR="003A5E0A" w:rsidRPr="00C96275" w14:paraId="644B5386" w14:textId="77777777" w:rsidTr="003A5E0A">
        <w:trPr>
          <w:trHeight w:val="680"/>
          <w:jc w:val="center"/>
        </w:trPr>
        <w:tc>
          <w:tcPr>
            <w:tcW w:w="10064" w:type="dxa"/>
            <w:gridSpan w:val="3"/>
            <w:shd w:val="clear" w:color="auto" w:fill="D9E2F2"/>
          </w:tcPr>
          <w:p w14:paraId="01041347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szCs w:val="22"/>
              </w:rPr>
            </w:pP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1</w:t>
            </w: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營造</w:t>
            </w:r>
            <w:r w:rsidRPr="00C96275">
              <w:rPr>
                <w:rFonts w:ascii="標楷體" w:eastAsia="標楷體" w:hAnsi="標楷體" w:cs="SimSun" w:hint="eastAsia"/>
                <w:color w:val="FF0000"/>
                <w:szCs w:val="22"/>
              </w:rPr>
              <w:t>脈絡</w:t>
            </w:r>
            <w:r w:rsidRPr="00C96275">
              <w:rPr>
                <w:rFonts w:ascii="標楷體" w:eastAsia="標楷體" w:hAnsi="標楷體" w:cs="SimSun"/>
                <w:szCs w:val="22"/>
              </w:rPr>
              <w:t>化的學習</w:t>
            </w:r>
            <w:r w:rsidRPr="00C96275">
              <w:rPr>
                <w:rFonts w:ascii="標楷體" w:eastAsia="標楷體" w:hAnsi="標楷體" w:cs="SimSun" w:hint="eastAsia"/>
                <w:szCs w:val="22"/>
              </w:rPr>
              <w:t xml:space="preserve"> </w:t>
            </w:r>
            <w:r w:rsidRPr="00C96275">
              <w:rPr>
                <w:rFonts w:ascii="標楷體" w:eastAsia="標楷體" w:hAnsi="標楷體" w:cs="SimSun"/>
                <w:szCs w:val="22"/>
              </w:rPr>
              <w:t xml:space="preserve">  </w:t>
            </w:r>
          </w:p>
          <w:p w14:paraId="14643B80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firstLineChars="57" w:firstLine="137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/>
                <w:b/>
                <w:szCs w:val="22"/>
              </w:rPr>
              <w:t>關注重點</w:t>
            </w: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教材組織、學習經驗及情境安排</w:t>
            </w:r>
          </w:p>
        </w:tc>
      </w:tr>
      <w:tr w:rsidR="003A5E0A" w:rsidRPr="00C96275" w14:paraId="40217D86" w14:textId="77777777" w:rsidTr="001C2B02">
        <w:trPr>
          <w:trHeight w:val="855"/>
          <w:jc w:val="center"/>
        </w:trPr>
        <w:tc>
          <w:tcPr>
            <w:tcW w:w="3827" w:type="dxa"/>
          </w:tcPr>
          <w:p w14:paraId="38D01F99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1-1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連結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學生的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生活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經驗，提升學生的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學習參與度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vAlign w:val="center"/>
          </w:tcPr>
          <w:p w14:paraId="2358FF8F" w14:textId="5C25F01D" w:rsidR="003A5E0A" w:rsidRPr="00C96275" w:rsidRDefault="001C2B02" w:rsidP="001C2B02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Cs w:val="22"/>
              </w:rPr>
            </w:pPr>
            <w:r>
              <w:rPr>
                <w:rFonts w:ascii="標楷體" w:eastAsia="標楷體" w:hAnsi="標楷體" w:cs="SimSun" w:hint="eastAsia"/>
                <w:szCs w:val="22"/>
              </w:rPr>
              <w:t>V</w:t>
            </w:r>
          </w:p>
        </w:tc>
        <w:tc>
          <w:tcPr>
            <w:tcW w:w="5239" w:type="dxa"/>
            <w:vMerge w:val="restart"/>
          </w:tcPr>
          <w:p w14:paraId="5C6310DF" w14:textId="5F8B10A7" w:rsidR="003A5E0A" w:rsidRPr="00260A03" w:rsidRDefault="00260A03" w:rsidP="00260A03">
            <w:pPr>
              <w:pStyle w:val="a7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 w:cs="Times New Roman"/>
              </w:rPr>
            </w:pPr>
            <w:r w:rsidRPr="00260A03">
              <w:rPr>
                <w:rFonts w:ascii="標楷體" w:eastAsia="標楷體" w:hAnsi="標楷體" w:cs="Times New Roman" w:hint="eastAsia"/>
              </w:rPr>
              <w:t>以聖誕樹為主題結合聖誕節的節日氣氛，學生們都能感受到歡樂氣氛。</w:t>
            </w:r>
          </w:p>
          <w:p w14:paraId="350C949D" w14:textId="77777777" w:rsidR="00260A03" w:rsidRDefault="00260A03" w:rsidP="00260A03">
            <w:pPr>
              <w:pStyle w:val="a7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本學期在藝術家的指導下完成油性蠟筆畫，學生們都具備了</w:t>
            </w:r>
            <w:r w:rsidR="00285546">
              <w:rPr>
                <w:rFonts w:ascii="標楷體" w:eastAsia="標楷體" w:hAnsi="標楷體" w:cs="Times New Roman" w:hint="eastAsia"/>
              </w:rPr>
              <w:t>使用油性蠟筆的基本基礎。</w:t>
            </w:r>
          </w:p>
          <w:p w14:paraId="7CCB359A" w14:textId="277F085B" w:rsidR="00285546" w:rsidRDefault="00285546" w:rsidP="00260A03">
            <w:pPr>
              <w:pStyle w:val="a7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在學生接續創作前充分說明並示範樹葉顏色分層上色的原則，光源方向下的明暗變化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如何呈以及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如何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用筆撒的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方式噴出雪景，讓學生能夠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清楚的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了解。</w:t>
            </w:r>
          </w:p>
          <w:p w14:paraId="2850D5A9" w14:textId="00365134" w:rsidR="00285546" w:rsidRPr="00260A03" w:rsidRDefault="00285546" w:rsidP="00260A03">
            <w:pPr>
              <w:pStyle w:val="a7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使用聖誕樹的創作裝飾環境，營造聖誕節的氣氛。</w:t>
            </w:r>
          </w:p>
        </w:tc>
      </w:tr>
      <w:tr w:rsidR="003A5E0A" w:rsidRPr="00C96275" w14:paraId="3B57F666" w14:textId="77777777" w:rsidTr="001C2B02">
        <w:trPr>
          <w:trHeight w:val="853"/>
          <w:jc w:val="center"/>
        </w:trPr>
        <w:tc>
          <w:tcPr>
            <w:tcW w:w="3827" w:type="dxa"/>
          </w:tcPr>
          <w:p w14:paraId="5FD9624F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  <w:u w:val="single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1-2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根據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學習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的先備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知識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，提供所需的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學習支持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vAlign w:val="center"/>
          </w:tcPr>
          <w:p w14:paraId="319D485E" w14:textId="4B172D06" w:rsidR="003A5E0A" w:rsidRPr="00C96275" w:rsidRDefault="001C2B02" w:rsidP="001C2B02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Cs w:val="22"/>
              </w:rPr>
            </w:pPr>
            <w:r>
              <w:rPr>
                <w:rFonts w:ascii="標楷體" w:eastAsia="標楷體" w:hAnsi="標楷體" w:cs="SimSun" w:hint="eastAsia"/>
                <w:u w:val="single"/>
              </w:rPr>
              <w:t>V</w:t>
            </w:r>
          </w:p>
        </w:tc>
        <w:tc>
          <w:tcPr>
            <w:tcW w:w="5239" w:type="dxa"/>
            <w:vMerge/>
          </w:tcPr>
          <w:p w14:paraId="79EE058D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1C2B02" w:rsidRPr="00C96275" w14:paraId="1117AB3F" w14:textId="77777777" w:rsidTr="001C2B02">
        <w:trPr>
          <w:trHeight w:val="823"/>
          <w:jc w:val="center"/>
        </w:trPr>
        <w:tc>
          <w:tcPr>
            <w:tcW w:w="3827" w:type="dxa"/>
          </w:tcPr>
          <w:p w14:paraId="38946A6A" w14:textId="77777777" w:rsidR="001C2B02" w:rsidRPr="00C96275" w:rsidRDefault="001C2B02" w:rsidP="001C2B02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1-3掌握教材組織的脈絡，協助學生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系統化的學習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vAlign w:val="center"/>
          </w:tcPr>
          <w:p w14:paraId="30C349AA" w14:textId="070B4C78" w:rsidR="001C2B02" w:rsidRPr="00C96275" w:rsidRDefault="001C2B02" w:rsidP="001C2B02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Cs w:val="22"/>
              </w:rPr>
            </w:pPr>
            <w:r>
              <w:rPr>
                <w:rFonts w:ascii="標楷體" w:eastAsia="標楷體" w:hAnsi="標楷體" w:cs="SimSun" w:hint="eastAsia"/>
                <w:szCs w:val="22"/>
              </w:rPr>
              <w:t>V</w:t>
            </w:r>
          </w:p>
        </w:tc>
        <w:tc>
          <w:tcPr>
            <w:tcW w:w="5239" w:type="dxa"/>
            <w:vMerge/>
          </w:tcPr>
          <w:p w14:paraId="4EEDBA7A" w14:textId="77777777" w:rsidR="001C2B02" w:rsidRPr="00C96275" w:rsidRDefault="001C2B02" w:rsidP="001C2B02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1C2B02" w:rsidRPr="00C96275" w14:paraId="7B06C642" w14:textId="77777777" w:rsidTr="001C2B02">
        <w:trPr>
          <w:trHeight w:val="835"/>
          <w:jc w:val="center"/>
        </w:trPr>
        <w:tc>
          <w:tcPr>
            <w:tcW w:w="3827" w:type="dxa"/>
          </w:tcPr>
          <w:p w14:paraId="541149F5" w14:textId="77777777" w:rsidR="001C2B02" w:rsidRPr="00C96275" w:rsidRDefault="001C2B02" w:rsidP="001C2B02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1-4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引導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學生將所學概念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應用於生活情境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vAlign w:val="center"/>
          </w:tcPr>
          <w:p w14:paraId="364F0D14" w14:textId="578158C8" w:rsidR="001C2B02" w:rsidRPr="00C96275" w:rsidRDefault="001C2B02" w:rsidP="001C2B02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Cs w:val="22"/>
              </w:rPr>
            </w:pPr>
            <w:r>
              <w:rPr>
                <w:rFonts w:ascii="標楷體" w:eastAsia="標楷體" w:hAnsi="標楷體" w:cs="SimSun" w:hint="eastAsia"/>
                <w:u w:val="single"/>
              </w:rPr>
              <w:t>V</w:t>
            </w:r>
          </w:p>
        </w:tc>
        <w:tc>
          <w:tcPr>
            <w:tcW w:w="5239" w:type="dxa"/>
            <w:vMerge/>
          </w:tcPr>
          <w:p w14:paraId="11B58046" w14:textId="77777777" w:rsidR="001C2B02" w:rsidRPr="00C96275" w:rsidRDefault="001C2B02" w:rsidP="001C2B02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624E4228" w14:textId="77777777" w:rsidTr="003A5E0A">
        <w:trPr>
          <w:trHeight w:val="833"/>
          <w:jc w:val="center"/>
        </w:trPr>
        <w:tc>
          <w:tcPr>
            <w:tcW w:w="3827" w:type="dxa"/>
          </w:tcPr>
          <w:p w14:paraId="4DF0C118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1-5運用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評量</w:t>
            </w:r>
            <w:r w:rsidRPr="00C96275">
              <w:rPr>
                <w:rFonts w:ascii="標楷體" w:eastAsia="標楷體" w:hAnsi="標楷體" w:cs="SimSun" w:hint="eastAsia"/>
                <w:bCs/>
                <w:color w:val="000000" w:themeColor="text1"/>
                <w:szCs w:val="22"/>
              </w:rPr>
              <w:t>即學習的概念，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以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促進學生的學習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成效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</w:tcPr>
          <w:p w14:paraId="282C9DF2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/>
          </w:tcPr>
          <w:p w14:paraId="52B419CA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76EE0E80" w14:textId="77777777" w:rsidTr="003A5E0A">
        <w:trPr>
          <w:trHeight w:val="680"/>
          <w:jc w:val="center"/>
        </w:trPr>
        <w:tc>
          <w:tcPr>
            <w:tcW w:w="10064" w:type="dxa"/>
            <w:gridSpan w:val="3"/>
            <w:shd w:val="clear" w:color="auto" w:fill="D9E2F2"/>
          </w:tcPr>
          <w:p w14:paraId="6F4CE852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proofErr w:type="gramStart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</w:t>
            </w:r>
            <w:proofErr w:type="gramStart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安排探究性的學習任務</w:t>
            </w:r>
          </w:p>
          <w:p w14:paraId="7479924A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firstLineChars="48" w:firstLine="115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關注重點</w:t>
            </w:r>
            <w:proofErr w:type="gramStart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學習策略及任務安排</w:t>
            </w:r>
          </w:p>
        </w:tc>
      </w:tr>
      <w:tr w:rsidR="00C81EB4" w:rsidRPr="00C96275" w14:paraId="4B8F423E" w14:textId="77777777" w:rsidTr="00BE0DDE">
        <w:trPr>
          <w:trHeight w:val="884"/>
          <w:jc w:val="center"/>
        </w:trPr>
        <w:tc>
          <w:tcPr>
            <w:tcW w:w="3827" w:type="dxa"/>
          </w:tcPr>
          <w:p w14:paraId="25AF3AD0" w14:textId="77777777" w:rsidR="00C81EB4" w:rsidRPr="00C96275" w:rsidRDefault="00C81EB4" w:rsidP="00C81EB4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2-1引導學生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覺察問題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，投入學習任務。</w:t>
            </w:r>
          </w:p>
        </w:tc>
        <w:tc>
          <w:tcPr>
            <w:tcW w:w="998" w:type="dxa"/>
            <w:vAlign w:val="center"/>
          </w:tcPr>
          <w:p w14:paraId="4E701035" w14:textId="3BE46067" w:rsidR="00C81EB4" w:rsidRPr="00C81EB4" w:rsidRDefault="00C81EB4" w:rsidP="00C81EB4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Cs w:val="22"/>
                <w:u w:val="single"/>
              </w:rPr>
            </w:pPr>
          </w:p>
        </w:tc>
        <w:tc>
          <w:tcPr>
            <w:tcW w:w="5239" w:type="dxa"/>
            <w:vMerge w:val="restart"/>
          </w:tcPr>
          <w:p w14:paraId="7093E815" w14:textId="753B6D4E" w:rsidR="00C81EB4" w:rsidRPr="00C81EB4" w:rsidRDefault="00C81EB4" w:rsidP="00C81EB4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spacing w:line="400" w:lineRule="exact"/>
              <w:ind w:leftChars="0"/>
              <w:rPr>
                <w:rFonts w:ascii="標楷體" w:eastAsia="標楷體" w:hAnsi="標楷體" w:cs="SimSun"/>
              </w:rPr>
            </w:pPr>
            <w:r w:rsidRPr="00C81EB4">
              <w:rPr>
                <w:rFonts w:ascii="標楷體" w:eastAsia="標楷體" w:hAnsi="標楷體" w:cs="SimSun" w:hint="eastAsia"/>
              </w:rPr>
              <w:t>透過YT的影片介紹讓學生了解油性蠟筆畫上色的技巧以及操作說明，並且分段解說，提供</w:t>
            </w:r>
            <w:proofErr w:type="gramStart"/>
            <w:r w:rsidRPr="00C81EB4">
              <w:rPr>
                <w:rFonts w:ascii="標楷體" w:eastAsia="標楷體" w:hAnsi="標楷體" w:cs="SimSun" w:hint="eastAsia"/>
              </w:rPr>
              <w:t>了學收良好</w:t>
            </w:r>
            <w:proofErr w:type="gramEnd"/>
            <w:r w:rsidRPr="00C81EB4">
              <w:rPr>
                <w:rFonts w:ascii="標楷體" w:eastAsia="標楷體" w:hAnsi="標楷體" w:cs="SimSun" w:hint="eastAsia"/>
              </w:rPr>
              <w:t>的學習鷹架及操作步驟說明。</w:t>
            </w:r>
          </w:p>
          <w:p w14:paraId="3C2AA881" w14:textId="1676B4D8" w:rsidR="00C81EB4" w:rsidRPr="00C81EB4" w:rsidRDefault="00C81EB4" w:rsidP="00C81EB4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spacing w:line="400" w:lineRule="exact"/>
              <w:ind w:leftChars="0"/>
              <w:rPr>
                <w:rFonts w:ascii="標楷體" w:eastAsia="標楷體" w:hAnsi="標楷體" w:cs="SimSun"/>
              </w:rPr>
            </w:pPr>
          </w:p>
        </w:tc>
      </w:tr>
      <w:tr w:rsidR="00C81EB4" w:rsidRPr="00C96275" w14:paraId="7C83F279" w14:textId="77777777" w:rsidTr="00BE0DDE">
        <w:trPr>
          <w:trHeight w:val="627"/>
          <w:jc w:val="center"/>
        </w:trPr>
        <w:tc>
          <w:tcPr>
            <w:tcW w:w="3827" w:type="dxa"/>
          </w:tcPr>
          <w:p w14:paraId="51ED1525" w14:textId="77777777" w:rsidR="00C81EB4" w:rsidRPr="00C96275" w:rsidRDefault="00C81EB4" w:rsidP="00C81EB4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2-2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提供鷹架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以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支持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學生的學習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vAlign w:val="center"/>
          </w:tcPr>
          <w:p w14:paraId="0F51175E" w14:textId="6C271CA9" w:rsidR="00C81EB4" w:rsidRPr="00C81EB4" w:rsidRDefault="00C81EB4" w:rsidP="00C81EB4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Cs w:val="22"/>
              </w:rPr>
            </w:pPr>
            <w:r w:rsidRPr="00C81EB4">
              <w:rPr>
                <w:rFonts w:ascii="標楷體" w:eastAsia="標楷體" w:hAnsi="標楷體" w:cs="SimSun" w:hint="eastAsia"/>
              </w:rPr>
              <w:t>V</w:t>
            </w:r>
          </w:p>
        </w:tc>
        <w:tc>
          <w:tcPr>
            <w:tcW w:w="5239" w:type="dxa"/>
            <w:vMerge/>
          </w:tcPr>
          <w:p w14:paraId="34FA2C58" w14:textId="77777777" w:rsidR="00C81EB4" w:rsidRPr="00C96275" w:rsidRDefault="00C81EB4" w:rsidP="00C81EB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C81EB4" w:rsidRPr="00C96275" w14:paraId="41BD285D" w14:textId="77777777" w:rsidTr="00BE0DDE">
        <w:trPr>
          <w:trHeight w:val="781"/>
          <w:jc w:val="center"/>
        </w:trPr>
        <w:tc>
          <w:tcPr>
            <w:tcW w:w="3827" w:type="dxa"/>
          </w:tcPr>
          <w:p w14:paraId="6CFA093C" w14:textId="77777777" w:rsidR="00C81EB4" w:rsidRPr="00C96275" w:rsidRDefault="00C81EB4" w:rsidP="00C81EB4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2-3引導學生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運用方法或策略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完成任務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vAlign w:val="center"/>
          </w:tcPr>
          <w:p w14:paraId="4F41379C" w14:textId="64C8978B" w:rsidR="00C81EB4" w:rsidRPr="00C81EB4" w:rsidRDefault="00C81EB4" w:rsidP="00C81EB4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/>
          </w:tcPr>
          <w:p w14:paraId="13FF3C68" w14:textId="77777777" w:rsidR="00C81EB4" w:rsidRPr="00C96275" w:rsidRDefault="00C81EB4" w:rsidP="00C81EB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C81EB4" w:rsidRPr="00C96275" w14:paraId="72B6BEAC" w14:textId="77777777" w:rsidTr="00BE0DDE">
        <w:trPr>
          <w:trHeight w:val="837"/>
          <w:jc w:val="center"/>
        </w:trPr>
        <w:tc>
          <w:tcPr>
            <w:tcW w:w="3827" w:type="dxa"/>
          </w:tcPr>
          <w:p w14:paraId="10C255AC" w14:textId="77777777" w:rsidR="00C81EB4" w:rsidRPr="00C96275" w:rsidRDefault="00C81EB4" w:rsidP="00C81EB4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2-4促發學生在學習活動中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探究及反思</w:t>
            </w:r>
            <w:r w:rsidRPr="00C96275">
              <w:rPr>
                <w:rFonts w:ascii="標楷體" w:eastAsia="標楷體" w:hAnsi="標楷體" w:cs="SimSun" w:hint="eastAsia"/>
                <w:b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vAlign w:val="center"/>
          </w:tcPr>
          <w:p w14:paraId="0A5D71D1" w14:textId="7E6AA85A" w:rsidR="00C81EB4" w:rsidRPr="00C81EB4" w:rsidRDefault="00C81EB4" w:rsidP="00C81EB4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/>
          </w:tcPr>
          <w:p w14:paraId="3DE41998" w14:textId="77777777" w:rsidR="00C81EB4" w:rsidRPr="00C96275" w:rsidRDefault="00C81EB4" w:rsidP="00C81EB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64A62344" w14:textId="77777777" w:rsidTr="00C81EB4">
        <w:trPr>
          <w:trHeight w:val="1077"/>
          <w:jc w:val="center"/>
        </w:trPr>
        <w:tc>
          <w:tcPr>
            <w:tcW w:w="3827" w:type="dxa"/>
          </w:tcPr>
          <w:p w14:paraId="67BDC03F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2-5提供學生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運用資源或科技媒體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機會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vAlign w:val="center"/>
          </w:tcPr>
          <w:p w14:paraId="75852326" w14:textId="5CC9845F" w:rsidR="003A5E0A" w:rsidRPr="00C81EB4" w:rsidRDefault="003A5E0A" w:rsidP="00C81EB4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/>
          </w:tcPr>
          <w:p w14:paraId="0FA26916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</w:tbl>
    <w:p w14:paraId="21C69918" w14:textId="77777777" w:rsidR="003A5E0A" w:rsidRDefault="003A5E0A" w:rsidP="003A5E0A">
      <w:pPr>
        <w:rPr>
          <w:rFonts w:ascii="新細明體" w:eastAsia="新細明體" w:hAnsi="新細明體" w:cs="Times New Roman"/>
          <w:kern w:val="2"/>
        </w:rPr>
      </w:pPr>
    </w:p>
    <w:p w14:paraId="7DE65512" w14:textId="77777777" w:rsidR="00B75E86" w:rsidRDefault="00B75E86" w:rsidP="003A5E0A">
      <w:pPr>
        <w:rPr>
          <w:rFonts w:ascii="新細明體" w:eastAsia="新細明體" w:hAnsi="新細明體" w:cs="Times New Roman"/>
          <w:kern w:val="2"/>
        </w:rPr>
      </w:pPr>
    </w:p>
    <w:p w14:paraId="54A3E355" w14:textId="273380F1" w:rsidR="00B75E86" w:rsidRPr="00C96275" w:rsidRDefault="00B75E86" w:rsidP="003A5E0A">
      <w:pPr>
        <w:rPr>
          <w:rFonts w:ascii="新細明體" w:eastAsia="新細明體" w:hAnsi="新細明體" w:cs="Times New Roman"/>
          <w:kern w:val="2"/>
        </w:rPr>
        <w:sectPr w:rsidR="00B75E86" w:rsidRPr="00C96275" w:rsidSect="003933D4">
          <w:footerReference w:type="default" r:id="rId8"/>
          <w:pgSz w:w="11900" w:h="16860"/>
          <w:pgMar w:top="851" w:right="985" w:bottom="567" w:left="1276" w:header="567" w:footer="113" w:gutter="0"/>
          <w:cols w:space="720"/>
          <w:docGrid w:linePitch="326"/>
        </w:sectPr>
      </w:pPr>
    </w:p>
    <w:p w14:paraId="2E5528D8" w14:textId="77777777" w:rsidR="003A5E0A" w:rsidRPr="00C96275" w:rsidRDefault="003A5E0A" w:rsidP="003A5E0A">
      <w:pPr>
        <w:rPr>
          <w:rFonts w:ascii="Times New Roman" w:eastAsia="新細明體" w:hAnsi="Times New Roman" w:cs="Times New Roman"/>
          <w:kern w:val="2"/>
          <w:sz w:val="2"/>
          <w:szCs w:val="2"/>
        </w:rPr>
      </w:pPr>
    </w:p>
    <w:tbl>
      <w:tblPr>
        <w:tblW w:w="99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992"/>
        <w:gridCol w:w="4962"/>
      </w:tblGrid>
      <w:tr w:rsidR="003A5E0A" w:rsidRPr="00C96275" w14:paraId="491FA998" w14:textId="77777777" w:rsidTr="003A5E0A">
        <w:trPr>
          <w:trHeight w:val="400"/>
          <w:tblHeader/>
          <w:jc w:val="center"/>
        </w:trPr>
        <w:tc>
          <w:tcPr>
            <w:tcW w:w="3974" w:type="dxa"/>
            <w:vMerge w:val="restart"/>
            <w:vAlign w:val="center"/>
          </w:tcPr>
          <w:p w14:paraId="140CAEB4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="97"/>
              <w:jc w:val="center"/>
              <w:rPr>
                <w:rFonts w:ascii="標楷體" w:eastAsia="標楷體" w:hAnsi="標楷體" w:cs="SimSun"/>
              </w:rPr>
            </w:pPr>
            <w:proofErr w:type="gramStart"/>
            <w:r w:rsidRPr="00C96275">
              <w:rPr>
                <w:rFonts w:ascii="標楷體" w:eastAsia="標楷體" w:hAnsi="標楷體" w:cs="SimSun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</w:rPr>
              <w:t>/指標</w:t>
            </w:r>
          </w:p>
        </w:tc>
        <w:tc>
          <w:tcPr>
            <w:tcW w:w="5954" w:type="dxa"/>
            <w:gridSpan w:val="2"/>
          </w:tcPr>
          <w:p w14:paraId="4596E6C3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="1177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教師引導及學生表現情形</w:t>
            </w:r>
          </w:p>
        </w:tc>
      </w:tr>
      <w:tr w:rsidR="003A5E0A" w:rsidRPr="00C96275" w14:paraId="557097F5" w14:textId="77777777" w:rsidTr="003A5E0A">
        <w:trPr>
          <w:trHeight w:val="314"/>
          <w:tblHeader/>
          <w:jc w:val="center"/>
        </w:trPr>
        <w:tc>
          <w:tcPr>
            <w:tcW w:w="3974" w:type="dxa"/>
            <w:vMerge/>
            <w:tcBorders>
              <w:top w:val="nil"/>
            </w:tcBorders>
          </w:tcPr>
          <w:p w14:paraId="5EBA157E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992" w:type="dxa"/>
          </w:tcPr>
          <w:p w14:paraId="23D7647B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sz w:val="20"/>
                <w:szCs w:val="20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0"/>
              </w:rPr>
              <w:t>有呈現</w:t>
            </w:r>
          </w:p>
          <w:p w14:paraId="19369721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0"/>
              </w:rPr>
              <w:t>(請打</w:t>
            </w:r>
            <w:r w:rsidRPr="00C96275">
              <w:rPr>
                <w:rFonts w:ascii="標楷體" w:eastAsia="標楷體" w:hAnsi="標楷體" w:cs="SimSun" w:hint="eastAsia"/>
                <w:sz w:val="20"/>
                <w:szCs w:val="20"/>
              </w:rPr>
              <w:sym w:font="Wingdings" w:char="F0FC"/>
            </w:r>
            <w:r w:rsidRPr="00C96275">
              <w:rPr>
                <w:rFonts w:ascii="標楷體" w:eastAsia="標楷體" w:hAnsi="標楷體" w:cs="SimSun"/>
                <w:sz w:val="20"/>
                <w:szCs w:val="20"/>
              </w:rPr>
              <w:t>)</w:t>
            </w:r>
          </w:p>
        </w:tc>
        <w:tc>
          <w:tcPr>
            <w:tcW w:w="4962" w:type="dxa"/>
          </w:tcPr>
          <w:p w14:paraId="5E509BA9" w14:textId="77777777" w:rsidR="003A5E0A" w:rsidRPr="00C96275" w:rsidRDefault="003A5E0A" w:rsidP="00876A0D">
            <w:pPr>
              <w:autoSpaceDE w:val="0"/>
              <w:autoSpaceDN w:val="0"/>
              <w:snapToGrid w:val="0"/>
              <w:spacing w:line="380" w:lineRule="exact"/>
              <w:ind w:left="57"/>
              <w:jc w:val="center"/>
              <w:rPr>
                <w:rFonts w:ascii="標楷體" w:eastAsia="標楷體" w:hAnsi="標楷體" w:cs="SimSun"/>
                <w:color w:val="FF0000"/>
              </w:rPr>
            </w:pPr>
            <w:r w:rsidRPr="00C96275">
              <w:rPr>
                <w:rFonts w:ascii="標楷體" w:eastAsia="標楷體" w:hAnsi="標楷體" w:cs="SimSun" w:hint="eastAsia"/>
              </w:rPr>
              <w:t>觀察記錄</w:t>
            </w:r>
          </w:p>
        </w:tc>
      </w:tr>
      <w:tr w:rsidR="003A5E0A" w:rsidRPr="00C96275" w14:paraId="5C2E73CB" w14:textId="77777777" w:rsidTr="003A5E0A">
        <w:trPr>
          <w:trHeight w:val="680"/>
          <w:jc w:val="center"/>
        </w:trPr>
        <w:tc>
          <w:tcPr>
            <w:tcW w:w="9928" w:type="dxa"/>
            <w:gridSpan w:val="3"/>
            <w:shd w:val="clear" w:color="auto" w:fill="D9E2F2"/>
          </w:tcPr>
          <w:p w14:paraId="5B826B9E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="97"/>
              <w:rPr>
                <w:rFonts w:ascii="標楷體" w:eastAsia="標楷體" w:hAnsi="標楷體" w:cs="SimSun"/>
              </w:rPr>
            </w:pPr>
            <w:proofErr w:type="gramStart"/>
            <w:r w:rsidRPr="00C96275">
              <w:rPr>
                <w:rFonts w:ascii="標楷體" w:eastAsia="標楷體" w:hAnsi="標楷體" w:cs="SimSun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</w:rPr>
              <w:t>3</w:t>
            </w:r>
            <w:proofErr w:type="gramStart"/>
            <w:r w:rsidRPr="00C96275">
              <w:rPr>
                <w:rFonts w:ascii="標楷體" w:eastAsia="標楷體" w:hAnsi="標楷體" w:cs="SimSun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</w:rPr>
              <w:t>促發學生的學習互動</w:t>
            </w:r>
          </w:p>
          <w:p w14:paraId="35676F88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57" w:left="137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  <w:b/>
              </w:rPr>
              <w:t>關注重點</w:t>
            </w:r>
            <w:proofErr w:type="gramStart"/>
            <w:r w:rsidRPr="00C96275">
              <w:rPr>
                <w:rFonts w:ascii="標楷體" w:eastAsia="標楷體" w:hAnsi="標楷體" w:cs="SimSun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</w:rPr>
              <w:t>以學生為學習主體的合作學習與同儕互動</w:t>
            </w:r>
          </w:p>
        </w:tc>
      </w:tr>
      <w:tr w:rsidR="00C81EB4" w:rsidRPr="00C96275" w14:paraId="4928CFE0" w14:textId="77777777" w:rsidTr="00C81EB4">
        <w:trPr>
          <w:trHeight w:val="740"/>
          <w:jc w:val="center"/>
        </w:trPr>
        <w:tc>
          <w:tcPr>
            <w:tcW w:w="3974" w:type="dxa"/>
          </w:tcPr>
          <w:p w14:paraId="7D1D2635" w14:textId="77777777" w:rsidR="00C81EB4" w:rsidRPr="00C96275" w:rsidRDefault="00C81EB4" w:rsidP="00C81EB4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</w:rPr>
              <w:t>3-1提供</w:t>
            </w:r>
            <w:r w:rsidRPr="00C96275">
              <w:rPr>
                <w:rFonts w:ascii="標楷體" w:eastAsia="標楷體" w:hAnsi="標楷體" w:cs="SimSun"/>
                <w:b/>
              </w:rPr>
              <w:t>正向引導</w:t>
            </w:r>
            <w:r w:rsidRPr="00C96275">
              <w:rPr>
                <w:rFonts w:ascii="標楷體" w:eastAsia="標楷體" w:hAnsi="標楷體" w:cs="SimSun"/>
              </w:rPr>
              <w:t>，鼓勵學生主動探究。</w:t>
            </w:r>
          </w:p>
        </w:tc>
        <w:tc>
          <w:tcPr>
            <w:tcW w:w="992" w:type="dxa"/>
            <w:vAlign w:val="center"/>
          </w:tcPr>
          <w:p w14:paraId="624FBBEF" w14:textId="010D1198" w:rsidR="00C81EB4" w:rsidRPr="00C96275" w:rsidRDefault="00C81EB4" w:rsidP="00C81EB4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</w:rPr>
            </w:pPr>
            <w:r w:rsidRPr="00C81EB4">
              <w:rPr>
                <w:rFonts w:ascii="標楷體" w:eastAsia="標楷體" w:hAnsi="標楷體" w:cs="SimSun" w:hint="eastAsia"/>
                <w:szCs w:val="22"/>
              </w:rPr>
              <w:t>V</w:t>
            </w:r>
          </w:p>
        </w:tc>
        <w:tc>
          <w:tcPr>
            <w:tcW w:w="4962" w:type="dxa"/>
            <w:vMerge w:val="restart"/>
          </w:tcPr>
          <w:p w14:paraId="39E2A28A" w14:textId="77777777" w:rsidR="00B75E86" w:rsidRDefault="00B75E86" w:rsidP="00B75E86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教師會讓同學以關鍵提問方式鼓勵學生思考及發表。</w:t>
            </w:r>
          </w:p>
          <w:p w14:paraId="46824B6B" w14:textId="77777777" w:rsidR="00B75E86" w:rsidRPr="00B75E86" w:rsidRDefault="00B75E86" w:rsidP="00B75E86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/>
              </w:rPr>
            </w:pPr>
            <w:r w:rsidRPr="00B75E86">
              <w:rPr>
                <w:rFonts w:ascii="標楷體" w:eastAsia="標楷體" w:hAnsi="標楷體" w:cs="SimSun" w:hint="eastAsia"/>
              </w:rPr>
              <w:t>教師行間巡視時看見表現良好的學生會公開展示學生作品，並讚美學生的好表現。</w:t>
            </w:r>
          </w:p>
          <w:p w14:paraId="27E9A341" w14:textId="44C7584A" w:rsidR="00B75E86" w:rsidRPr="00B75E86" w:rsidRDefault="00B75E86" w:rsidP="00B75E86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當同學在發表時，教師會提醒同學安靜聆聽他人的想法。</w:t>
            </w:r>
          </w:p>
        </w:tc>
      </w:tr>
      <w:tr w:rsidR="00C81EB4" w:rsidRPr="00C96275" w14:paraId="2C25836A" w14:textId="77777777" w:rsidTr="006B66AB">
        <w:trPr>
          <w:trHeight w:val="809"/>
          <w:jc w:val="center"/>
        </w:trPr>
        <w:tc>
          <w:tcPr>
            <w:tcW w:w="3974" w:type="dxa"/>
          </w:tcPr>
          <w:p w14:paraId="3DBBA75B" w14:textId="77777777" w:rsidR="00C81EB4" w:rsidRPr="00C96275" w:rsidRDefault="00C81EB4" w:rsidP="00C81EB4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3-2營造學生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合作</w:t>
            </w:r>
            <w:r w:rsidRPr="00C96275">
              <w:rPr>
                <w:rFonts w:ascii="標楷體" w:eastAsia="標楷體" w:hAnsi="標楷體" w:cs="SimSun" w:hint="eastAsia"/>
                <w:b/>
                <w:color w:val="000000" w:themeColor="text1"/>
              </w:rPr>
              <w:t>的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學習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機會，促進</w:t>
            </w:r>
            <w:proofErr w:type="gramStart"/>
            <w:r w:rsidRPr="00C96275">
              <w:rPr>
                <w:rFonts w:ascii="標楷體" w:eastAsia="標楷體" w:hAnsi="標楷體" w:cs="SimSun"/>
                <w:color w:val="000000" w:themeColor="text1"/>
              </w:rPr>
              <w:t>同儕互學</w:t>
            </w:r>
            <w:proofErr w:type="gramEnd"/>
            <w:r w:rsidRPr="00C96275">
              <w:rPr>
                <w:rFonts w:ascii="標楷體" w:eastAsia="標楷體" w:hAnsi="標楷體" w:cs="SimSun"/>
                <w:color w:val="000000" w:themeColor="text1"/>
              </w:rPr>
              <w:t>。</w:t>
            </w:r>
          </w:p>
        </w:tc>
        <w:tc>
          <w:tcPr>
            <w:tcW w:w="992" w:type="dxa"/>
            <w:vAlign w:val="center"/>
          </w:tcPr>
          <w:p w14:paraId="631025DF" w14:textId="6D68A19F" w:rsidR="00C81EB4" w:rsidRPr="00C96275" w:rsidRDefault="00C81EB4" w:rsidP="00A744F0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</w:rPr>
            </w:pPr>
            <w:r w:rsidRPr="00C81EB4">
              <w:rPr>
                <w:rFonts w:ascii="標楷體" w:eastAsia="標楷體" w:hAnsi="標楷體" w:cs="SimSun" w:hint="eastAsia"/>
              </w:rPr>
              <w:t>V</w:t>
            </w:r>
          </w:p>
        </w:tc>
        <w:tc>
          <w:tcPr>
            <w:tcW w:w="4962" w:type="dxa"/>
            <w:vMerge/>
          </w:tcPr>
          <w:p w14:paraId="7D89D7B7" w14:textId="77777777" w:rsidR="00C81EB4" w:rsidRPr="00C96275" w:rsidRDefault="00C81EB4" w:rsidP="00C81EB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C81EB4" w:rsidRPr="00C96275" w14:paraId="06B829F2" w14:textId="77777777" w:rsidTr="006B66AB">
        <w:trPr>
          <w:trHeight w:val="692"/>
          <w:jc w:val="center"/>
        </w:trPr>
        <w:tc>
          <w:tcPr>
            <w:tcW w:w="3974" w:type="dxa"/>
          </w:tcPr>
          <w:p w14:paraId="362F3DC5" w14:textId="77777777" w:rsidR="00C81EB4" w:rsidRPr="00C96275" w:rsidRDefault="00C81EB4" w:rsidP="00C81EB4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3-3鼓勵學生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相互提問與分享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自我觀點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vAlign w:val="center"/>
          </w:tcPr>
          <w:p w14:paraId="4D617440" w14:textId="620D53D0" w:rsidR="00C81EB4" w:rsidRPr="00C96275" w:rsidRDefault="00C81EB4" w:rsidP="00A744F0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</w:rPr>
            </w:pPr>
            <w:r w:rsidRPr="00C81EB4">
              <w:rPr>
                <w:rFonts w:ascii="標楷體" w:eastAsia="標楷體" w:hAnsi="標楷體" w:cs="SimSun" w:hint="eastAsia"/>
              </w:rPr>
              <w:t>V</w:t>
            </w:r>
          </w:p>
        </w:tc>
        <w:tc>
          <w:tcPr>
            <w:tcW w:w="4962" w:type="dxa"/>
            <w:vMerge/>
          </w:tcPr>
          <w:p w14:paraId="2EB5923E" w14:textId="77777777" w:rsidR="00C81EB4" w:rsidRPr="00C96275" w:rsidRDefault="00C81EB4" w:rsidP="00C81EB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C81EB4" w:rsidRPr="00C96275" w14:paraId="6267F0DA" w14:textId="77777777" w:rsidTr="00A744F0">
        <w:trPr>
          <w:trHeight w:val="774"/>
          <w:jc w:val="center"/>
        </w:trPr>
        <w:tc>
          <w:tcPr>
            <w:tcW w:w="3974" w:type="dxa"/>
          </w:tcPr>
          <w:p w14:paraId="622DDF16" w14:textId="77777777" w:rsidR="00C81EB4" w:rsidRPr="00C96275" w:rsidRDefault="00C81EB4" w:rsidP="00C81EB4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3-4引導學生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相互聆聽及尊重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他人的觀點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vAlign w:val="center"/>
          </w:tcPr>
          <w:p w14:paraId="14D43559" w14:textId="69F1355F" w:rsidR="00C81EB4" w:rsidRPr="00C96275" w:rsidRDefault="00A744F0" w:rsidP="00A744F0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</w:rPr>
            </w:pPr>
            <w:r w:rsidRPr="00C81EB4">
              <w:rPr>
                <w:rFonts w:ascii="標楷體" w:eastAsia="標楷體" w:hAnsi="標楷體" w:cs="SimSun" w:hint="eastAsia"/>
              </w:rPr>
              <w:t>V</w:t>
            </w:r>
          </w:p>
        </w:tc>
        <w:tc>
          <w:tcPr>
            <w:tcW w:w="4962" w:type="dxa"/>
            <w:vMerge/>
          </w:tcPr>
          <w:p w14:paraId="2C0F4F74" w14:textId="77777777" w:rsidR="00C81EB4" w:rsidRPr="00C96275" w:rsidRDefault="00C81EB4" w:rsidP="00C81EB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C81EB4" w:rsidRPr="00C96275" w14:paraId="52EA6ED7" w14:textId="77777777" w:rsidTr="003A5E0A">
        <w:trPr>
          <w:trHeight w:val="842"/>
          <w:jc w:val="center"/>
        </w:trPr>
        <w:tc>
          <w:tcPr>
            <w:tcW w:w="3974" w:type="dxa"/>
          </w:tcPr>
          <w:p w14:paraId="488FC19F" w14:textId="77777777" w:rsidR="00C81EB4" w:rsidRPr="00C96275" w:rsidRDefault="00C81EB4" w:rsidP="00C81EB4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3-5引導學生以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</w:rPr>
              <w:t>多元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觀點</w:t>
            </w:r>
            <w:r w:rsidRPr="00C96275">
              <w:rPr>
                <w:rFonts w:ascii="標楷體" w:eastAsia="標楷體" w:hAnsi="標楷體" w:cs="SimSun" w:hint="eastAsia"/>
                <w:b/>
                <w:color w:val="000000" w:themeColor="text1"/>
              </w:rPr>
              <w:t>與他人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進行對話與思考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。</w:t>
            </w:r>
          </w:p>
        </w:tc>
        <w:tc>
          <w:tcPr>
            <w:tcW w:w="992" w:type="dxa"/>
          </w:tcPr>
          <w:p w14:paraId="4E03D637" w14:textId="77777777" w:rsidR="00C81EB4" w:rsidRPr="00C96275" w:rsidRDefault="00C81EB4" w:rsidP="00C81EB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  <w:tc>
          <w:tcPr>
            <w:tcW w:w="4962" w:type="dxa"/>
            <w:vMerge/>
          </w:tcPr>
          <w:p w14:paraId="043DD393" w14:textId="77777777" w:rsidR="00C81EB4" w:rsidRPr="00C96275" w:rsidRDefault="00C81EB4" w:rsidP="00C81EB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C81EB4" w:rsidRPr="00C96275" w14:paraId="6B93129E" w14:textId="77777777" w:rsidTr="003A5E0A">
        <w:trPr>
          <w:trHeight w:val="531"/>
          <w:jc w:val="center"/>
        </w:trPr>
        <w:tc>
          <w:tcPr>
            <w:tcW w:w="9928" w:type="dxa"/>
            <w:gridSpan w:val="3"/>
            <w:shd w:val="clear" w:color="auto" w:fill="D9E2F3" w:themeFill="accent1" w:themeFillTint="33"/>
            <w:vAlign w:val="center"/>
          </w:tcPr>
          <w:p w14:paraId="06AB100A" w14:textId="77777777" w:rsidR="00C81EB4" w:rsidRPr="00C96275" w:rsidRDefault="00C81EB4" w:rsidP="00C81EB4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</w:rPr>
            </w:pPr>
            <w:proofErr w:type="gramStart"/>
            <w:r w:rsidRPr="00C96275">
              <w:rPr>
                <w:rFonts w:ascii="標楷體" w:eastAsia="標楷體" w:hAnsi="標楷體" w:cs="SimSun" w:hint="eastAsia"/>
                <w:b/>
              </w:rPr>
              <w:t>議課對話</w:t>
            </w:r>
            <w:proofErr w:type="gramEnd"/>
            <w:r w:rsidRPr="00C96275">
              <w:rPr>
                <w:rFonts w:ascii="標楷體" w:eastAsia="標楷體" w:hAnsi="標楷體" w:cs="SimSun" w:hint="eastAsia"/>
                <w:b/>
              </w:rPr>
              <w:t>紀錄</w:t>
            </w:r>
          </w:p>
        </w:tc>
      </w:tr>
      <w:tr w:rsidR="00C81EB4" w:rsidRPr="00C96275" w14:paraId="5E61494D" w14:textId="77777777" w:rsidTr="003A5E0A">
        <w:trPr>
          <w:trHeight w:val="7086"/>
          <w:jc w:val="center"/>
        </w:trPr>
        <w:tc>
          <w:tcPr>
            <w:tcW w:w="9928" w:type="dxa"/>
            <w:gridSpan w:val="3"/>
          </w:tcPr>
          <w:p w14:paraId="5746F83D" w14:textId="77777777" w:rsidR="00C81EB4" w:rsidRDefault="00C81EB4" w:rsidP="00C81EB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(建議從三個</w:t>
            </w:r>
            <w:proofErr w:type="gramStart"/>
            <w:r w:rsidRPr="00C96275">
              <w:rPr>
                <w:rFonts w:ascii="標楷體" w:eastAsia="標楷體" w:hAnsi="標楷體" w:cs="SimSun" w:hint="eastAsia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 w:hint="eastAsia"/>
              </w:rPr>
              <w:t>「關注重點」的觀察指標及教學整體發現，進行提問與回饋，譬如：觀察者的發現、教學過程的</w:t>
            </w:r>
            <w:proofErr w:type="gramStart"/>
            <w:r w:rsidRPr="00C96275">
              <w:rPr>
                <w:rFonts w:ascii="標楷體" w:eastAsia="標楷體" w:hAnsi="標楷體" w:cs="SimSun" w:hint="eastAsia"/>
              </w:rPr>
              <w:t>釐</w:t>
            </w:r>
            <w:proofErr w:type="gramEnd"/>
            <w:r w:rsidRPr="00C96275">
              <w:rPr>
                <w:rFonts w:ascii="標楷體" w:eastAsia="標楷體" w:hAnsi="標楷體" w:cs="SimSun" w:hint="eastAsia"/>
              </w:rPr>
              <w:t>清及雙方的收穫)：</w:t>
            </w:r>
          </w:p>
          <w:p w14:paraId="0858CDE8" w14:textId="51DFF015" w:rsidR="00B75E86" w:rsidRPr="00B75E86" w:rsidRDefault="00B75E86" w:rsidP="00B75E86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/>
              </w:rPr>
            </w:pPr>
            <w:r w:rsidRPr="00B75E86">
              <w:rPr>
                <w:rFonts w:ascii="標楷體" w:eastAsia="標楷體" w:hAnsi="標楷體" w:cs="SimSun" w:hint="eastAsia"/>
              </w:rPr>
              <w:t>教師提供每一組的材料已經做好充分稀釋及分裝，並且以塑膠</w:t>
            </w:r>
            <w:proofErr w:type="gramStart"/>
            <w:r w:rsidRPr="00B75E86">
              <w:rPr>
                <w:rFonts w:ascii="標楷體" w:eastAsia="標楷體" w:hAnsi="標楷體" w:cs="SimSun" w:hint="eastAsia"/>
              </w:rPr>
              <w:t>膜包覆好</w:t>
            </w:r>
            <w:proofErr w:type="gramEnd"/>
            <w:r w:rsidRPr="00B75E86">
              <w:rPr>
                <w:rFonts w:ascii="標楷體" w:eastAsia="標楷體" w:hAnsi="標楷體" w:cs="SimSun" w:hint="eastAsia"/>
              </w:rPr>
              <w:t>桌面，事前準備良好，事後學生幫忙收拾也井然有序，展現教師良好的親師互動及班級經營。</w:t>
            </w:r>
          </w:p>
          <w:p w14:paraId="4B46EFED" w14:textId="77777777" w:rsidR="00B75E86" w:rsidRDefault="00BA78DC" w:rsidP="00B75E86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教師選用的影片很適合教學，也能夠讓學生更清楚瞭解如何操作，是</w:t>
            </w:r>
            <w:proofErr w:type="gramStart"/>
            <w:r>
              <w:rPr>
                <w:rFonts w:ascii="標楷體" w:eastAsia="標楷體" w:hAnsi="標楷體" w:cs="SimSun" w:hint="eastAsia"/>
              </w:rPr>
              <w:t>很</w:t>
            </w:r>
            <w:proofErr w:type="gramEnd"/>
            <w:r>
              <w:rPr>
                <w:rFonts w:ascii="標楷體" w:eastAsia="標楷體" w:hAnsi="標楷體" w:cs="SimSun" w:hint="eastAsia"/>
              </w:rPr>
              <w:t>棒的資訊科技協助教學方式。</w:t>
            </w:r>
          </w:p>
          <w:p w14:paraId="3D1BD4E1" w14:textId="77777777" w:rsidR="00BA78DC" w:rsidRDefault="00BA78DC" w:rsidP="00B75E86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教師展示完影片後也有進行實作示範，加深學生對技巧的了解，學生都展現躍躍欲試的表情和心情。</w:t>
            </w:r>
          </w:p>
          <w:p w14:paraId="480C1A1B" w14:textId="77777777" w:rsidR="00BA78DC" w:rsidRDefault="00BA78DC" w:rsidP="00B75E86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學生在教學中是享受的、愉悅的，對老師來說就是好的教學展現。</w:t>
            </w:r>
          </w:p>
          <w:p w14:paraId="043E2014" w14:textId="4727FDAB" w:rsidR="00A744F0" w:rsidRPr="00B75E86" w:rsidRDefault="00A744F0" w:rsidP="00B75E86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建議:對於能力較弱的孩子，這些操作步驟可能會有些多，建議可以在黑板上提供操作步驟，讓學生們可以依照自己的操作進度去檢視下一步可以進行甚麼。</w:t>
            </w:r>
          </w:p>
        </w:tc>
      </w:tr>
    </w:tbl>
    <w:p w14:paraId="3090B62C" w14:textId="77777777" w:rsidR="00DD4C6E" w:rsidRPr="003A5E0A" w:rsidRDefault="00DD4C6E" w:rsidP="003A5E0A"/>
    <w:sectPr w:rsidR="00DD4C6E" w:rsidRPr="003A5E0A" w:rsidSect="003A5E0A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43262" w14:textId="77777777" w:rsidR="008C0433" w:rsidRDefault="008C0433">
      <w:r>
        <w:separator/>
      </w:r>
    </w:p>
  </w:endnote>
  <w:endnote w:type="continuationSeparator" w:id="0">
    <w:p w14:paraId="7EAE4A23" w14:textId="77777777" w:rsidR="008C0433" w:rsidRDefault="008C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ABD4" w14:textId="77777777" w:rsidR="00000000" w:rsidRDefault="003A5E0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14789">
      <w:rPr>
        <w:noProof/>
        <w:lang w:val="zh-TW"/>
      </w:rPr>
      <w:t>1</w:t>
    </w:r>
    <w:r>
      <w:fldChar w:fldCharType="end"/>
    </w:r>
  </w:p>
  <w:p w14:paraId="31C2CFC4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8FC59" w14:textId="77777777" w:rsidR="008C0433" w:rsidRDefault="008C0433">
      <w:r>
        <w:separator/>
      </w:r>
    </w:p>
  </w:footnote>
  <w:footnote w:type="continuationSeparator" w:id="0">
    <w:p w14:paraId="790A439F" w14:textId="77777777" w:rsidR="008C0433" w:rsidRDefault="008C0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891"/>
    <w:multiLevelType w:val="hybridMultilevel"/>
    <w:tmpl w:val="FEE435F4"/>
    <w:lvl w:ilvl="0" w:tplc="9C9CB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FE0E3A"/>
    <w:multiLevelType w:val="hybridMultilevel"/>
    <w:tmpl w:val="ACCC9E7A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0C418D"/>
    <w:multiLevelType w:val="hybridMultilevel"/>
    <w:tmpl w:val="1676F476"/>
    <w:lvl w:ilvl="0" w:tplc="E250A276">
      <w:start w:val="1"/>
      <w:numFmt w:val="taiwaneseCountingThousand"/>
      <w:lvlText w:val="%1、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0A7DAB"/>
    <w:multiLevelType w:val="hybridMultilevel"/>
    <w:tmpl w:val="FEBC30C6"/>
    <w:lvl w:ilvl="0" w:tplc="F182C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150BA2"/>
    <w:multiLevelType w:val="hybridMultilevel"/>
    <w:tmpl w:val="FA08B12A"/>
    <w:lvl w:ilvl="0" w:tplc="403CC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0939AB"/>
    <w:multiLevelType w:val="hybridMultilevel"/>
    <w:tmpl w:val="1BF6EFEE"/>
    <w:lvl w:ilvl="0" w:tplc="25024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7343921">
    <w:abstractNumId w:val="4"/>
  </w:num>
  <w:num w:numId="2" w16cid:durableId="868029701">
    <w:abstractNumId w:val="8"/>
  </w:num>
  <w:num w:numId="3" w16cid:durableId="191117532">
    <w:abstractNumId w:val="5"/>
  </w:num>
  <w:num w:numId="4" w16cid:durableId="347147545">
    <w:abstractNumId w:val="6"/>
  </w:num>
  <w:num w:numId="5" w16cid:durableId="927084434">
    <w:abstractNumId w:val="2"/>
  </w:num>
  <w:num w:numId="6" w16cid:durableId="420957445">
    <w:abstractNumId w:val="1"/>
  </w:num>
  <w:num w:numId="7" w16cid:durableId="1466502907">
    <w:abstractNumId w:val="9"/>
  </w:num>
  <w:num w:numId="8" w16cid:durableId="756050123">
    <w:abstractNumId w:val="0"/>
  </w:num>
  <w:num w:numId="9" w16cid:durableId="1410033861">
    <w:abstractNumId w:val="7"/>
  </w:num>
  <w:num w:numId="10" w16cid:durableId="1355224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0A"/>
    <w:rsid w:val="000464C0"/>
    <w:rsid w:val="001C2B02"/>
    <w:rsid w:val="001E711C"/>
    <w:rsid w:val="00260A03"/>
    <w:rsid w:val="00285546"/>
    <w:rsid w:val="003A5E0A"/>
    <w:rsid w:val="004B105A"/>
    <w:rsid w:val="005C5C3B"/>
    <w:rsid w:val="00824846"/>
    <w:rsid w:val="008C0433"/>
    <w:rsid w:val="008F535B"/>
    <w:rsid w:val="00976B39"/>
    <w:rsid w:val="00A62CB1"/>
    <w:rsid w:val="00A744F0"/>
    <w:rsid w:val="00B75E86"/>
    <w:rsid w:val="00BA10A5"/>
    <w:rsid w:val="00BA78DC"/>
    <w:rsid w:val="00C81EB4"/>
    <w:rsid w:val="00DD4C6E"/>
    <w:rsid w:val="00F435F3"/>
    <w:rsid w:val="00FE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7DD95"/>
  <w15:chartTrackingRefBased/>
  <w15:docId w15:val="{08FF13A5-8E7C-40F8-BFEF-68083E36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E0A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A5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A5E0A"/>
    <w:rPr>
      <w:rFonts w:ascii="Calibri" w:hAnsi="Calibri" w:cs="Calibri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62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2CB1"/>
    <w:rPr>
      <w:rFonts w:ascii="Calibri" w:hAnsi="Calibri" w:cs="Calibri"/>
      <w:kern w:val="0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A62CB1"/>
    <w:pPr>
      <w:ind w:leftChars="200" w:left="480"/>
    </w:pPr>
    <w:rPr>
      <w:rFonts w:asciiTheme="minorHAnsi" w:hAnsiTheme="minorHAnsi" w:cstheme="minorBidi"/>
      <w:kern w:val="2"/>
      <w:szCs w:val="22"/>
    </w:rPr>
  </w:style>
  <w:style w:type="character" w:customStyle="1" w:styleId="a8">
    <w:name w:val="清單段落 字元"/>
    <w:link w:val="a7"/>
    <w:uiPriority w:val="34"/>
    <w:rsid w:val="00A6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851D5-B471-4CF8-B6A3-CFD94140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Manpui Lee</cp:lastModifiedBy>
  <cp:revision>2</cp:revision>
  <dcterms:created xsi:type="dcterms:W3CDTF">2025-12-24T06:39:00Z</dcterms:created>
  <dcterms:modified xsi:type="dcterms:W3CDTF">2025-12-24T06:39:00Z</dcterms:modified>
</cp:coreProperties>
</file>