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D6" w:rsidRDefault="009C4109" w:rsidP="00C22298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基隆市深美國小114學年度備觀議課活動設計備課單(A)</w:t>
      </w:r>
    </w:p>
    <w:tbl>
      <w:tblPr>
        <w:tblStyle w:val="a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39"/>
        <w:gridCol w:w="2297"/>
        <w:gridCol w:w="1365"/>
        <w:gridCol w:w="1485"/>
        <w:gridCol w:w="709"/>
        <w:gridCol w:w="142"/>
        <w:gridCol w:w="2126"/>
      </w:tblGrid>
      <w:tr w:rsidR="00B942D6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B942D6" w:rsidRDefault="00C22298" w:rsidP="00C222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Times New Roman" w:hint="eastAsia"/>
              </w:rPr>
              <w:t>國語領域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4462" w:type="dxa"/>
            <w:gridSpan w:val="4"/>
            <w:shd w:val="clear" w:color="auto" w:fill="auto"/>
            <w:vAlign w:val="center"/>
          </w:tcPr>
          <w:p w:rsidR="00B942D6" w:rsidRDefault="00C22298" w:rsidP="00C222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Times New Roman" w:hint="eastAsia"/>
              </w:rPr>
              <w:t>張學雅</w:t>
            </w:r>
          </w:p>
        </w:tc>
      </w:tr>
      <w:tr w:rsidR="00B942D6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B942D6" w:rsidRDefault="00C22298" w:rsidP="00C22298">
            <w:pPr>
              <w:jc w:val="right"/>
              <w:rPr>
                <w:rFonts w:ascii="標楷體" w:eastAsia="標楷體" w:hAnsi="標楷體" w:cs="標楷體"/>
              </w:rPr>
            </w:pPr>
            <w:r w:rsidRPr="004A02BD">
              <w:rPr>
                <w:rFonts w:ascii="標楷體" w:eastAsia="標楷體" w:hAnsi="標楷體" w:cs="Times New Roman"/>
              </w:rPr>
              <w:t>潛能班－</w:t>
            </w:r>
            <w:r>
              <w:rPr>
                <w:rFonts w:ascii="標楷體" w:eastAsia="標楷體" w:hAnsi="標楷體" w:cs="Times New Roman" w:hint="eastAsia"/>
              </w:rPr>
              <w:t>五</w:t>
            </w:r>
            <w:r w:rsidRPr="004A02BD">
              <w:rPr>
                <w:rFonts w:ascii="標楷體" w:eastAsia="標楷體" w:hAnsi="標楷體" w:cs="Times New Roman"/>
              </w:rPr>
              <w:t>年級國語（抽離）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  數</w:t>
            </w:r>
          </w:p>
        </w:tc>
        <w:tc>
          <w:tcPr>
            <w:tcW w:w="4462" w:type="dxa"/>
            <w:gridSpan w:val="4"/>
            <w:shd w:val="clear" w:color="auto" w:fill="auto"/>
            <w:vAlign w:val="center"/>
          </w:tcPr>
          <w:p w:rsidR="00B942D6" w:rsidRDefault="00C22298" w:rsidP="00C22298">
            <w:pPr>
              <w:jc w:val="center"/>
              <w:rPr>
                <w:rFonts w:ascii="標楷體" w:eastAsia="標楷體" w:hAnsi="標楷體" w:cs="標楷體"/>
              </w:rPr>
            </w:pPr>
            <w:r w:rsidRPr="00114235">
              <w:rPr>
                <w:rFonts w:ascii="標楷體" w:eastAsia="標楷體" w:hAnsi="標楷體" w:cs="Times New Roman"/>
              </w:rPr>
              <w:t>共</w:t>
            </w:r>
            <w:r w:rsidRPr="00114235">
              <w:rPr>
                <w:rFonts w:ascii="標楷體" w:eastAsia="標楷體" w:hAnsi="標楷體" w:cs="Times New Roman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u w:val="single"/>
              </w:rPr>
              <w:t>1</w:t>
            </w:r>
            <w:r w:rsidRPr="00114235">
              <w:rPr>
                <w:rFonts w:ascii="標楷體" w:eastAsia="標楷體" w:hAnsi="標楷體" w:cs="Times New Roman" w:hint="eastAsia"/>
                <w:u w:val="single"/>
              </w:rPr>
              <w:t xml:space="preserve"> </w:t>
            </w:r>
            <w:r w:rsidRPr="00114235">
              <w:rPr>
                <w:rFonts w:ascii="標楷體" w:eastAsia="標楷體" w:hAnsi="標楷體" w:cs="Times New Roman"/>
              </w:rPr>
              <w:t>節，</w:t>
            </w:r>
            <w:r w:rsidRPr="00114235">
              <w:rPr>
                <w:rFonts w:ascii="標楷體" w:eastAsia="標楷體" w:hAnsi="標楷體" w:cs="Times New Roman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u w:val="single"/>
              </w:rPr>
              <w:t>40</w:t>
            </w:r>
            <w:r w:rsidRPr="00114235">
              <w:rPr>
                <w:rFonts w:ascii="標楷體" w:eastAsia="標楷體" w:hAnsi="標楷體" w:cs="Times New Roman" w:hint="eastAsia"/>
                <w:u w:val="single"/>
              </w:rPr>
              <w:t xml:space="preserve"> </w:t>
            </w:r>
            <w:r w:rsidRPr="00114235">
              <w:rPr>
                <w:rFonts w:ascii="標楷體" w:eastAsia="標楷體" w:hAnsi="標楷體" w:cs="Times New Roman"/>
              </w:rPr>
              <w:t>分鐘</w:t>
            </w:r>
          </w:p>
        </w:tc>
      </w:tr>
      <w:tr w:rsidR="00B942D6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B942D6" w:rsidRDefault="00C2229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Times New Roman" w:hint="eastAsia"/>
              </w:rPr>
              <w:t>句型教學－遞進複句</w:t>
            </w:r>
          </w:p>
        </w:tc>
      </w:tr>
      <w:tr w:rsidR="00B942D6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教學法</w:t>
            </w:r>
          </w:p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策略/形式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B942D6" w:rsidRDefault="009C410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□跨領域(含議題融入)素養導向教學     </w:t>
            </w:r>
            <w:r w:rsidR="00C22298">
              <w:rPr>
                <w:rFonts w:ascii="標楷體" w:eastAsia="標楷體" w:hAnsi="標楷體" w:cs="標楷體" w:hint="eastAsia"/>
              </w:rPr>
              <w:t>■</w:t>
            </w:r>
            <w:r>
              <w:rPr>
                <w:rFonts w:ascii="標楷體" w:eastAsia="標楷體" w:hAnsi="標楷體" w:cs="標楷體"/>
              </w:rPr>
              <w:t>探究實作     □線上教學</w:t>
            </w:r>
          </w:p>
          <w:p w:rsidR="00B942D6" w:rsidRDefault="009C410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□科技輔助自主學習      □雙語教學   □PBL</w:t>
            </w:r>
          </w:p>
          <w:p w:rsidR="00B942D6" w:rsidRDefault="009C410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□數位學習精進方案      □其他(          )</w:t>
            </w:r>
          </w:p>
        </w:tc>
      </w:tr>
      <w:tr w:rsidR="00B942D6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</w:t>
            </w:r>
          </w:p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B942D6" w:rsidRPr="00322559" w:rsidRDefault="00CA1E6D">
            <w:pPr>
              <w:rPr>
                <w:rFonts w:ascii="標楷體" w:eastAsia="標楷體" w:hAnsi="標楷體" w:cs="標楷體"/>
              </w:rPr>
            </w:pPr>
            <w:r w:rsidRPr="00322559">
              <w:rPr>
                <w:rFonts w:ascii="標楷體" w:eastAsia="標楷體" w:hAnsi="標楷體" w:cs="標楷體" w:hint="eastAsia"/>
              </w:rPr>
              <w:t>■</w:t>
            </w:r>
            <w:r w:rsidR="009C4109" w:rsidRPr="00322559">
              <w:rPr>
                <w:rFonts w:ascii="標楷體" w:eastAsia="標楷體" w:hAnsi="標楷體" w:cs="標楷體"/>
              </w:rPr>
              <w:t xml:space="preserve">身心素質與自我精進  </w:t>
            </w:r>
            <w:r w:rsidR="00C22298" w:rsidRPr="00322559">
              <w:rPr>
                <w:rFonts w:ascii="標楷體" w:eastAsia="標楷體" w:hAnsi="標楷體" w:cs="標楷體" w:hint="eastAsia"/>
              </w:rPr>
              <w:t>■</w:t>
            </w:r>
            <w:r w:rsidR="009C4109" w:rsidRPr="00322559">
              <w:rPr>
                <w:rFonts w:ascii="標楷體" w:eastAsia="標楷體" w:hAnsi="標楷體" w:cs="標楷體"/>
              </w:rPr>
              <w:t>系統思考與解決問題  □規劃執行與創新應變</w:t>
            </w:r>
          </w:p>
          <w:p w:rsidR="00B942D6" w:rsidRPr="00322559" w:rsidRDefault="00C22298">
            <w:pPr>
              <w:rPr>
                <w:rFonts w:ascii="標楷體" w:eastAsia="標楷體" w:hAnsi="標楷體" w:cs="標楷體"/>
              </w:rPr>
            </w:pPr>
            <w:r w:rsidRPr="00322559">
              <w:rPr>
                <w:rFonts w:ascii="標楷體" w:eastAsia="標楷體" w:hAnsi="標楷體" w:cs="標楷體" w:hint="eastAsia"/>
              </w:rPr>
              <w:t>■</w:t>
            </w:r>
            <w:r w:rsidR="009C4109" w:rsidRPr="00322559">
              <w:rPr>
                <w:rFonts w:ascii="標楷體" w:eastAsia="標楷體" w:hAnsi="標楷體" w:cs="標楷體"/>
              </w:rPr>
              <w:t>符號運用與溝通表達  □科技資訊與媒體素養  □藝術涵養與美感素養</w:t>
            </w:r>
          </w:p>
          <w:p w:rsidR="00B942D6" w:rsidRPr="00322559" w:rsidRDefault="009C4109">
            <w:pPr>
              <w:rPr>
                <w:rFonts w:ascii="標楷體" w:eastAsia="標楷體" w:hAnsi="標楷體" w:cs="標楷體"/>
              </w:rPr>
            </w:pPr>
            <w:r w:rsidRPr="00322559">
              <w:rPr>
                <w:rFonts w:ascii="標楷體" w:eastAsia="標楷體" w:hAnsi="標楷體" w:cs="標楷體"/>
              </w:rPr>
              <w:t xml:space="preserve">□道德實踐與公民意識  </w:t>
            </w:r>
            <w:r w:rsidR="00C22298" w:rsidRPr="00322559">
              <w:rPr>
                <w:rFonts w:ascii="標楷體" w:eastAsia="標楷體" w:hAnsi="標楷體" w:cs="標楷體" w:hint="eastAsia"/>
              </w:rPr>
              <w:t>■</w:t>
            </w:r>
            <w:r w:rsidRPr="00322559">
              <w:rPr>
                <w:rFonts w:ascii="標楷體" w:eastAsia="標楷體" w:hAnsi="標楷體" w:cs="標楷體"/>
              </w:rPr>
              <w:t>人際關係與團隊合作  □多元文化與國際理解</w:t>
            </w:r>
          </w:p>
        </w:tc>
      </w:tr>
      <w:tr w:rsidR="00B942D6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0D3FD6" w:rsidRPr="00322559" w:rsidRDefault="000D3FD6" w:rsidP="000D3FD6">
            <w:pPr>
              <w:pStyle w:val="Default"/>
              <w:jc w:val="both"/>
              <w:rPr>
                <w:rFonts w:ascii="標楷體" w:eastAsia="標楷體" w:cs="標楷體"/>
                <w:color w:val="auto"/>
                <w:sz w:val="23"/>
                <w:szCs w:val="23"/>
              </w:rPr>
            </w:pPr>
            <w:r w:rsidRPr="00322559">
              <w:rPr>
                <w:color w:val="auto"/>
                <w:sz w:val="23"/>
                <w:szCs w:val="23"/>
              </w:rPr>
              <w:t>2-</w:t>
            </w:r>
            <w:r w:rsidRPr="00322559">
              <w:rPr>
                <w:rFonts w:ascii="標楷體" w:eastAsia="標楷體" w:cs="標楷體" w:hint="eastAsia"/>
                <w:color w:val="auto"/>
                <w:sz w:val="23"/>
                <w:szCs w:val="23"/>
              </w:rPr>
              <w:t>Ⅲ</w:t>
            </w:r>
            <w:r w:rsidRPr="00322559">
              <w:rPr>
                <w:rFonts w:eastAsia="標楷體"/>
                <w:color w:val="auto"/>
                <w:sz w:val="23"/>
                <w:szCs w:val="23"/>
              </w:rPr>
              <w:t>-5</w:t>
            </w:r>
            <w:r w:rsidR="00AE2325" w:rsidRPr="00322559">
              <w:rPr>
                <w:rFonts w:eastAsia="標楷體" w:hint="eastAsia"/>
                <w:color w:val="auto"/>
                <w:sz w:val="23"/>
                <w:szCs w:val="23"/>
              </w:rPr>
              <w:t xml:space="preserve">  </w:t>
            </w:r>
            <w:r w:rsidRPr="00322559">
              <w:rPr>
                <w:rFonts w:ascii="標楷體" w:eastAsia="標楷體" w:cs="標楷體" w:hint="eastAsia"/>
                <w:color w:val="auto"/>
                <w:sz w:val="23"/>
                <w:szCs w:val="23"/>
              </w:rPr>
              <w:t>把握說話內容的主題、重要細節與結構邏輯。</w:t>
            </w:r>
          </w:p>
          <w:p w:rsidR="000D3FD6" w:rsidRPr="00322559" w:rsidRDefault="000D3FD6" w:rsidP="000D3FD6">
            <w:pPr>
              <w:pStyle w:val="Default"/>
              <w:jc w:val="both"/>
              <w:rPr>
                <w:rFonts w:ascii="標楷體" w:eastAsia="標楷體" w:cs="標楷體"/>
                <w:color w:val="auto"/>
                <w:sz w:val="23"/>
                <w:szCs w:val="23"/>
              </w:rPr>
            </w:pPr>
            <w:r w:rsidRPr="00322559">
              <w:rPr>
                <w:color w:val="auto"/>
                <w:sz w:val="23"/>
                <w:szCs w:val="23"/>
              </w:rPr>
              <w:t>6-</w:t>
            </w:r>
            <w:r w:rsidRPr="00322559">
              <w:rPr>
                <w:rFonts w:ascii="標楷體" w:eastAsia="標楷體" w:cs="標楷體" w:hint="eastAsia"/>
                <w:color w:val="auto"/>
                <w:sz w:val="23"/>
                <w:szCs w:val="23"/>
              </w:rPr>
              <w:t>Ⅲ</w:t>
            </w:r>
            <w:r w:rsidRPr="00322559">
              <w:rPr>
                <w:rFonts w:eastAsia="標楷體"/>
                <w:color w:val="auto"/>
                <w:sz w:val="23"/>
                <w:szCs w:val="23"/>
              </w:rPr>
              <w:t xml:space="preserve">-2  </w:t>
            </w:r>
            <w:r w:rsidRPr="00322559">
              <w:rPr>
                <w:rFonts w:ascii="標楷體" w:eastAsia="標楷體" w:cs="標楷體" w:hint="eastAsia"/>
                <w:color w:val="auto"/>
                <w:sz w:val="23"/>
                <w:szCs w:val="23"/>
              </w:rPr>
              <w:t>培養思考力、聯想力等寫作基本能力。</w:t>
            </w:r>
          </w:p>
          <w:p w:rsidR="000D3FD6" w:rsidRPr="00322559" w:rsidRDefault="000D3FD6" w:rsidP="000D3FD6">
            <w:pPr>
              <w:pStyle w:val="Default"/>
              <w:jc w:val="both"/>
              <w:rPr>
                <w:rFonts w:ascii="標楷體" w:eastAsia="標楷體" w:cs="標楷體"/>
                <w:color w:val="auto"/>
                <w:sz w:val="23"/>
                <w:szCs w:val="23"/>
              </w:rPr>
            </w:pPr>
            <w:r w:rsidRPr="00322559">
              <w:rPr>
                <w:color w:val="auto"/>
                <w:sz w:val="23"/>
                <w:szCs w:val="23"/>
              </w:rPr>
              <w:t>6-</w:t>
            </w:r>
            <w:r w:rsidRPr="00322559">
              <w:rPr>
                <w:rFonts w:ascii="標楷體" w:eastAsia="標楷體" w:cs="標楷體" w:hint="eastAsia"/>
                <w:color w:val="auto"/>
                <w:sz w:val="23"/>
                <w:szCs w:val="23"/>
              </w:rPr>
              <w:t>Ⅲ</w:t>
            </w:r>
            <w:r w:rsidRPr="00322559">
              <w:rPr>
                <w:rFonts w:eastAsia="標楷體"/>
                <w:color w:val="auto"/>
                <w:sz w:val="23"/>
                <w:szCs w:val="23"/>
              </w:rPr>
              <w:t xml:space="preserve">-6  </w:t>
            </w:r>
            <w:r w:rsidRPr="00322559">
              <w:rPr>
                <w:rFonts w:ascii="標楷體" w:eastAsia="標楷體" w:cs="標楷體" w:hint="eastAsia"/>
                <w:color w:val="auto"/>
                <w:sz w:val="23"/>
                <w:szCs w:val="23"/>
              </w:rPr>
              <w:t>練習各種寫作技巧。</w:t>
            </w:r>
          </w:p>
          <w:p w:rsidR="000D3FD6" w:rsidRPr="00322559" w:rsidRDefault="000D3FD6" w:rsidP="000D3FD6">
            <w:pPr>
              <w:pStyle w:val="Default"/>
              <w:jc w:val="both"/>
              <w:rPr>
                <w:rFonts w:ascii="標楷體" w:eastAsia="標楷體" w:cs="標楷體"/>
                <w:color w:val="auto"/>
                <w:sz w:val="23"/>
                <w:szCs w:val="23"/>
              </w:rPr>
            </w:pPr>
            <w:r w:rsidRPr="00322559">
              <w:rPr>
                <w:color w:val="auto"/>
                <w:sz w:val="23"/>
                <w:szCs w:val="23"/>
              </w:rPr>
              <w:t>6-</w:t>
            </w:r>
            <w:r w:rsidRPr="00322559">
              <w:rPr>
                <w:rFonts w:ascii="標楷體" w:eastAsia="標楷體" w:cs="標楷體" w:hint="eastAsia"/>
                <w:color w:val="auto"/>
                <w:sz w:val="23"/>
                <w:szCs w:val="23"/>
              </w:rPr>
              <w:t>Ⅲ</w:t>
            </w:r>
            <w:r w:rsidRPr="00322559">
              <w:rPr>
                <w:rFonts w:eastAsia="標楷體"/>
                <w:color w:val="auto"/>
                <w:sz w:val="23"/>
                <w:szCs w:val="23"/>
              </w:rPr>
              <w:t xml:space="preserve">-8  </w:t>
            </w:r>
            <w:r w:rsidRPr="00322559">
              <w:rPr>
                <w:rFonts w:ascii="標楷體" w:eastAsia="標楷體" w:cs="標楷體" w:hint="eastAsia"/>
                <w:color w:val="auto"/>
                <w:sz w:val="23"/>
                <w:szCs w:val="23"/>
              </w:rPr>
              <w:t>建立適切的寫作態度。</w:t>
            </w:r>
          </w:p>
        </w:tc>
      </w:tr>
      <w:tr w:rsidR="00B942D6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AE2325" w:rsidRDefault="00AE2325" w:rsidP="00AE2325">
            <w:pPr>
              <w:pStyle w:val="Default"/>
              <w:jc w:val="both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Ac-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>-1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標點符號在文本中的作用。</w:t>
            </w:r>
          </w:p>
          <w:p w:rsidR="00AE2325" w:rsidRDefault="00AE2325" w:rsidP="00AE2325">
            <w:pPr>
              <w:pStyle w:val="Default"/>
              <w:jc w:val="both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rFonts w:eastAsia="標楷體"/>
                <w:sz w:val="23"/>
                <w:szCs w:val="23"/>
              </w:rPr>
              <w:t>Ac-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>-2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基礎句型結構。</w:t>
            </w:r>
          </w:p>
          <w:p w:rsidR="00B942D6" w:rsidRDefault="00AE2325" w:rsidP="006515E5">
            <w:pPr>
              <w:pStyle w:val="Defaul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eastAsia="標楷體"/>
                <w:sz w:val="23"/>
                <w:szCs w:val="23"/>
              </w:rPr>
              <w:t>Ac-</w:t>
            </w:r>
            <w:r w:rsidRPr="006515E5">
              <w:rPr>
                <w:rFonts w:eastAsia="標楷體" w:hint="eastAsia"/>
                <w:sz w:val="23"/>
                <w:szCs w:val="23"/>
              </w:rPr>
              <w:t>Ⅲ</w:t>
            </w:r>
            <w:r>
              <w:rPr>
                <w:rFonts w:eastAsia="標楷體"/>
                <w:sz w:val="23"/>
                <w:szCs w:val="23"/>
              </w:rPr>
              <w:t>-3</w:t>
            </w:r>
            <w:r w:rsidRPr="006515E5">
              <w:rPr>
                <w:rFonts w:eastAsia="標楷體" w:hint="eastAsia"/>
                <w:sz w:val="23"/>
                <w:szCs w:val="23"/>
              </w:rPr>
              <w:t>各種複句的意義。</w:t>
            </w:r>
          </w:p>
        </w:tc>
      </w:tr>
      <w:tr w:rsidR="00B942D6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1758C8" w:rsidRPr="001758C8" w:rsidRDefault="001758C8" w:rsidP="001758C8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</w:t>
            </w:r>
            <w:r w:rsidRPr="001758C8">
              <w:rPr>
                <w:rFonts w:ascii="標楷體" w:eastAsia="標楷體" w:hAnsi="標楷體" w:cs="Times New Roman" w:hint="eastAsia"/>
              </w:rPr>
              <w:t>能認識遞進複句的特徵，辨認遞進複句的句型。</w:t>
            </w:r>
          </w:p>
          <w:p w:rsidR="001758C8" w:rsidRPr="001758C8" w:rsidRDefault="001758C8" w:rsidP="001758C8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</w:t>
            </w:r>
            <w:r w:rsidRPr="001758C8">
              <w:rPr>
                <w:rFonts w:ascii="標楷體" w:eastAsia="標楷體" w:hAnsi="標楷體" w:cs="Times New Roman" w:hint="eastAsia"/>
              </w:rPr>
              <w:t>能辨認遞進複句中的兩個分句，並說出兩分句之間的程度遞進關係。</w:t>
            </w:r>
          </w:p>
          <w:p w:rsidR="001758C8" w:rsidRPr="001758C8" w:rsidRDefault="001758C8" w:rsidP="001758C8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3.</w:t>
            </w:r>
            <w:r w:rsidRPr="001758C8">
              <w:rPr>
                <w:rFonts w:ascii="標楷體" w:eastAsia="標楷體" w:hAnsi="標楷體" w:cs="Times New Roman" w:hint="eastAsia"/>
              </w:rPr>
              <w:t>能依指定情境，正確運用遞進複句完成造句。</w:t>
            </w:r>
          </w:p>
          <w:p w:rsidR="00B942D6" w:rsidRDefault="001758C8" w:rsidP="001758C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Times New Roman" w:hint="eastAsia"/>
              </w:rPr>
              <w:t>4.</w:t>
            </w:r>
            <w:r w:rsidRPr="001758C8">
              <w:rPr>
                <w:rFonts w:ascii="標楷體" w:eastAsia="標楷體" w:hAnsi="標楷體" w:cs="Times New Roman" w:hint="eastAsia"/>
              </w:rPr>
              <w:t>能在口語或書面表達中，適切使用遞進複句增強語意。</w:t>
            </w:r>
          </w:p>
        </w:tc>
      </w:tr>
      <w:tr w:rsidR="00B942D6">
        <w:trPr>
          <w:trHeight w:val="533"/>
        </w:trPr>
        <w:tc>
          <w:tcPr>
            <w:tcW w:w="9918" w:type="dxa"/>
            <w:gridSpan w:val="8"/>
            <w:shd w:val="clear" w:color="auto" w:fill="auto"/>
            <w:vAlign w:val="center"/>
          </w:tcPr>
          <w:p w:rsidR="00B942D6" w:rsidRDefault="009C410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一、期望學生學習的結果</w:t>
            </w:r>
          </w:p>
        </w:tc>
      </w:tr>
      <w:tr w:rsidR="00B942D6">
        <w:trPr>
          <w:trHeight w:val="1581"/>
        </w:trPr>
        <w:tc>
          <w:tcPr>
            <w:tcW w:w="9918" w:type="dxa"/>
            <w:gridSpan w:val="8"/>
            <w:shd w:val="clear" w:color="auto" w:fill="auto"/>
          </w:tcPr>
          <w:p w:rsidR="00B942D6" w:rsidRDefault="009C4109" w:rsidP="00182149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1.關鍵問題(佈題)希望學生在本次課程討論、思考的重點…</w:t>
            </w:r>
          </w:p>
          <w:p w:rsidR="00182149" w:rsidRPr="00182149" w:rsidRDefault="00182149" w:rsidP="00182149">
            <w:pPr>
              <w:pStyle w:val="ae"/>
              <w:numPr>
                <w:ilvl w:val="0"/>
                <w:numId w:val="1"/>
              </w:numPr>
              <w:spacing w:line="400" w:lineRule="exact"/>
              <w:ind w:leftChars="0" w:left="567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182149">
              <w:rPr>
                <w:rFonts w:ascii="標楷體" w:eastAsia="標楷體" w:hAnsi="標楷體"/>
              </w:rPr>
              <w:t>常見的遞進複句關聯詞有哪些？</w:t>
            </w:r>
          </w:p>
          <w:p w:rsidR="00B942D6" w:rsidRPr="00AB2408" w:rsidRDefault="002857F0" w:rsidP="00182149">
            <w:pPr>
              <w:pStyle w:val="ae"/>
              <w:spacing w:line="400" w:lineRule="exact"/>
              <w:ind w:leftChars="0" w:left="567"/>
              <w:jc w:val="both"/>
              <w:rPr>
                <w:rFonts w:ascii="標楷體" w:eastAsia="標楷體" w:hAnsi="標楷體" w:cs="標楷體"/>
                <w:sz w:val="22"/>
                <w:szCs w:val="23"/>
                <w:u w:val="single"/>
              </w:rPr>
            </w:pPr>
            <w:r w:rsidRPr="00AB2408">
              <w:rPr>
                <w:rFonts w:ascii="標楷體" w:eastAsia="標楷體" w:hAnsi="標楷體" w:hint="eastAsia"/>
                <w:sz w:val="22"/>
                <w:szCs w:val="23"/>
              </w:rPr>
              <w:t>如：</w:t>
            </w:r>
            <w:r w:rsidR="00182149" w:rsidRPr="00AB2408">
              <w:rPr>
                <w:rFonts w:ascii="標楷體" w:eastAsia="標楷體" w:hAnsi="標楷體"/>
                <w:sz w:val="22"/>
                <w:szCs w:val="23"/>
              </w:rPr>
              <w:t>「不</w:t>
            </w:r>
            <w:r w:rsidR="00B05974" w:rsidRPr="00AB2408">
              <w:rPr>
                <w:rFonts w:ascii="標楷體" w:eastAsia="標楷體" w:hAnsi="標楷體" w:hint="eastAsia"/>
                <w:sz w:val="22"/>
                <w:szCs w:val="23"/>
              </w:rPr>
              <w:t>只</w:t>
            </w:r>
            <w:r w:rsidR="00182149" w:rsidRPr="00AB2408">
              <w:rPr>
                <w:rFonts w:ascii="標楷體" w:eastAsia="標楷體" w:hAnsi="標楷體"/>
                <w:sz w:val="22"/>
                <w:szCs w:val="23"/>
              </w:rPr>
              <w:t>……</w:t>
            </w:r>
            <w:r w:rsidR="00AB2408" w:rsidRPr="00AB2408">
              <w:rPr>
                <w:rFonts w:ascii="標楷體" w:eastAsia="標楷體" w:hAnsi="標楷體" w:hint="eastAsia"/>
                <w:sz w:val="22"/>
                <w:szCs w:val="23"/>
              </w:rPr>
              <w:t>還</w:t>
            </w:r>
            <w:r w:rsidR="00182149" w:rsidRPr="00AB2408">
              <w:rPr>
                <w:rFonts w:ascii="標楷體" w:eastAsia="標楷體" w:hAnsi="標楷體"/>
                <w:sz w:val="22"/>
                <w:szCs w:val="23"/>
              </w:rPr>
              <w:t>……」、「不</w:t>
            </w:r>
            <w:r w:rsidR="00B05974" w:rsidRPr="00AB2408">
              <w:rPr>
                <w:rFonts w:ascii="標楷體" w:eastAsia="標楷體" w:hAnsi="標楷體" w:hint="eastAsia"/>
                <w:sz w:val="22"/>
                <w:szCs w:val="23"/>
              </w:rPr>
              <w:t>僅</w:t>
            </w:r>
            <w:r w:rsidR="00182149" w:rsidRPr="00AB2408">
              <w:rPr>
                <w:rFonts w:ascii="標楷體" w:eastAsia="標楷體" w:hAnsi="標楷體"/>
                <w:sz w:val="22"/>
                <w:szCs w:val="23"/>
              </w:rPr>
              <w:t>……還……」</w:t>
            </w:r>
            <w:r w:rsidR="00B05974" w:rsidRPr="00AB2408">
              <w:rPr>
                <w:rFonts w:ascii="標楷體" w:eastAsia="標楷體" w:hAnsi="標楷體"/>
                <w:sz w:val="22"/>
                <w:szCs w:val="23"/>
              </w:rPr>
              <w:t>、「</w:t>
            </w:r>
            <w:r w:rsidR="00AB2408" w:rsidRPr="00AB2408">
              <w:rPr>
                <w:rFonts w:ascii="標楷體" w:eastAsia="標楷體" w:hAnsi="標楷體" w:hint="eastAsia"/>
                <w:sz w:val="22"/>
                <w:szCs w:val="23"/>
              </w:rPr>
              <w:t>不但</w:t>
            </w:r>
            <w:r w:rsidR="00AB2408" w:rsidRPr="00AB2408">
              <w:rPr>
                <w:rFonts w:ascii="標楷體" w:eastAsia="標楷體" w:hAnsi="標楷體"/>
                <w:sz w:val="22"/>
                <w:szCs w:val="23"/>
              </w:rPr>
              <w:t>……</w:t>
            </w:r>
            <w:r w:rsidR="00B05974" w:rsidRPr="00AB2408">
              <w:rPr>
                <w:rFonts w:ascii="標楷體" w:eastAsia="標楷體" w:hAnsi="標楷體" w:hint="eastAsia"/>
                <w:sz w:val="22"/>
                <w:szCs w:val="23"/>
              </w:rPr>
              <w:t>而且</w:t>
            </w:r>
            <w:r w:rsidR="00B05974" w:rsidRPr="00AB2408">
              <w:rPr>
                <w:rFonts w:ascii="標楷體" w:eastAsia="標楷體" w:hAnsi="標楷體"/>
                <w:sz w:val="22"/>
                <w:szCs w:val="23"/>
              </w:rPr>
              <w:t>……」</w:t>
            </w:r>
            <w:r w:rsidR="00182149" w:rsidRPr="00AB2408">
              <w:rPr>
                <w:rFonts w:ascii="標楷體" w:eastAsia="標楷體" w:hAnsi="標楷體"/>
                <w:sz w:val="22"/>
                <w:szCs w:val="23"/>
              </w:rPr>
              <w:t>、「甚至……</w:t>
            </w:r>
            <w:r w:rsidR="00B05974" w:rsidRPr="00AB2408">
              <w:rPr>
                <w:rFonts w:ascii="標楷體" w:eastAsia="標楷體" w:hAnsi="標楷體"/>
                <w:sz w:val="22"/>
                <w:szCs w:val="23"/>
              </w:rPr>
              <w:t>」</w:t>
            </w:r>
            <w:r w:rsidR="00182149" w:rsidRPr="00AB2408">
              <w:rPr>
                <w:rFonts w:ascii="標楷體" w:eastAsia="標楷體" w:hAnsi="標楷體"/>
                <w:sz w:val="22"/>
                <w:szCs w:val="23"/>
              </w:rPr>
              <w:t>。</w:t>
            </w:r>
          </w:p>
          <w:p w:rsidR="001758C8" w:rsidRPr="00182149" w:rsidRDefault="00182149" w:rsidP="00182149">
            <w:pPr>
              <w:pStyle w:val="ae"/>
              <w:numPr>
                <w:ilvl w:val="0"/>
                <w:numId w:val="1"/>
              </w:numPr>
              <w:spacing w:line="400" w:lineRule="exact"/>
              <w:ind w:leftChars="0" w:left="567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</w:rPr>
              <w:t>句子中的兩個分句之間，如何呈現「程度逐步加深」的關係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942D6">
        <w:trPr>
          <w:trHeight w:val="1231"/>
        </w:trPr>
        <w:tc>
          <w:tcPr>
            <w:tcW w:w="9918" w:type="dxa"/>
            <w:gridSpan w:val="8"/>
            <w:shd w:val="clear" w:color="auto" w:fill="auto"/>
          </w:tcPr>
          <w:p w:rsidR="00B942D6" w:rsidRPr="00182149" w:rsidRDefault="009C4109" w:rsidP="00182149">
            <w:pPr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8214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2.預期學生將知道的知識、習得的技能</w:t>
            </w:r>
          </w:p>
          <w:p w:rsidR="00182149" w:rsidRPr="00182149" w:rsidRDefault="00182149" w:rsidP="00182149">
            <w:pPr>
              <w:spacing w:line="400" w:lineRule="exact"/>
              <w:rPr>
                <w:rFonts w:ascii="標楷體" w:eastAsia="標楷體" w:hAnsi="標楷體"/>
              </w:rPr>
            </w:pPr>
            <w:r w:rsidRPr="00182149">
              <w:rPr>
                <w:rFonts w:ascii="標楷體" w:eastAsia="標楷體" w:hAnsi="標楷體"/>
              </w:rPr>
              <w:t>（1）知識面</w:t>
            </w:r>
          </w:p>
          <w:p w:rsidR="00182149" w:rsidRPr="00182149" w:rsidRDefault="00182149" w:rsidP="00182149">
            <w:pPr>
              <w:pStyle w:val="ae"/>
              <w:numPr>
                <w:ilvl w:val="0"/>
                <w:numId w:val="4"/>
              </w:numPr>
              <w:spacing w:line="400" w:lineRule="exact"/>
              <w:ind w:leftChars="250" w:left="884"/>
              <w:rPr>
                <w:rFonts w:ascii="標楷體" w:eastAsia="標楷體" w:hAnsi="標楷體"/>
              </w:rPr>
            </w:pPr>
            <w:r w:rsidRPr="00182149">
              <w:rPr>
                <w:rFonts w:ascii="標楷體" w:eastAsia="標楷體" w:hAnsi="標楷體"/>
              </w:rPr>
              <w:t xml:space="preserve">認識遞進複句的定義與特徵。 </w:t>
            </w:r>
          </w:p>
          <w:p w:rsidR="00182149" w:rsidRPr="00182149" w:rsidRDefault="00182149" w:rsidP="00182149">
            <w:pPr>
              <w:pStyle w:val="ae"/>
              <w:numPr>
                <w:ilvl w:val="0"/>
                <w:numId w:val="4"/>
              </w:numPr>
              <w:spacing w:line="400" w:lineRule="exact"/>
              <w:ind w:leftChars="250" w:left="884"/>
              <w:rPr>
                <w:rFonts w:ascii="標楷體" w:eastAsia="標楷體" w:hAnsi="標楷體"/>
              </w:rPr>
            </w:pPr>
            <w:r w:rsidRPr="00182149">
              <w:rPr>
                <w:rFonts w:ascii="標楷體" w:eastAsia="標楷體" w:hAnsi="標楷體"/>
              </w:rPr>
              <w:t xml:space="preserve">了解遞進複句中兩個分句之間的程度遞進關係。 </w:t>
            </w:r>
          </w:p>
          <w:p w:rsidR="00182149" w:rsidRPr="00182149" w:rsidRDefault="00182149" w:rsidP="00182149">
            <w:pPr>
              <w:pStyle w:val="ae"/>
              <w:numPr>
                <w:ilvl w:val="0"/>
                <w:numId w:val="4"/>
              </w:numPr>
              <w:spacing w:line="400" w:lineRule="exact"/>
              <w:ind w:leftChars="250" w:left="884"/>
              <w:rPr>
                <w:rFonts w:ascii="標楷體" w:eastAsia="標楷體" w:hAnsi="標楷體"/>
              </w:rPr>
            </w:pPr>
            <w:r w:rsidRPr="00182149">
              <w:rPr>
                <w:rFonts w:ascii="標楷體" w:eastAsia="標楷體" w:hAnsi="標楷體"/>
              </w:rPr>
              <w:t xml:space="preserve">認識常見遞進複句的句型與連接詞。 </w:t>
            </w:r>
          </w:p>
          <w:p w:rsidR="00182149" w:rsidRPr="00182149" w:rsidRDefault="00182149" w:rsidP="00182149">
            <w:pPr>
              <w:spacing w:line="400" w:lineRule="exact"/>
              <w:rPr>
                <w:rFonts w:ascii="標楷體" w:eastAsia="標楷體" w:hAnsi="標楷體"/>
              </w:rPr>
            </w:pPr>
            <w:r w:rsidRPr="00182149">
              <w:rPr>
                <w:rFonts w:ascii="標楷體" w:eastAsia="標楷體" w:hAnsi="標楷體"/>
              </w:rPr>
              <w:t>（2）技能面</w:t>
            </w:r>
          </w:p>
          <w:p w:rsidR="00182149" w:rsidRPr="00182149" w:rsidRDefault="00182149" w:rsidP="00182149">
            <w:pPr>
              <w:pStyle w:val="ae"/>
              <w:numPr>
                <w:ilvl w:val="0"/>
                <w:numId w:val="4"/>
              </w:numPr>
              <w:spacing w:line="400" w:lineRule="exact"/>
              <w:ind w:leftChars="250" w:left="884"/>
              <w:rPr>
                <w:rFonts w:ascii="標楷體" w:eastAsia="標楷體" w:hAnsi="標楷體"/>
              </w:rPr>
            </w:pPr>
            <w:r w:rsidRPr="00182149">
              <w:rPr>
                <w:rFonts w:ascii="標楷體" w:eastAsia="標楷體" w:hAnsi="標楷體"/>
              </w:rPr>
              <w:t>能區分遞進複句中的前後分句。</w:t>
            </w:r>
          </w:p>
          <w:p w:rsidR="00182149" w:rsidRPr="00182149" w:rsidRDefault="00182149" w:rsidP="00182149">
            <w:pPr>
              <w:pStyle w:val="ae"/>
              <w:numPr>
                <w:ilvl w:val="0"/>
                <w:numId w:val="4"/>
              </w:numPr>
              <w:spacing w:line="400" w:lineRule="exact"/>
              <w:ind w:leftChars="250" w:left="884"/>
              <w:rPr>
                <w:rFonts w:ascii="標楷體" w:eastAsia="標楷體" w:hAnsi="標楷體"/>
              </w:rPr>
            </w:pPr>
            <w:r w:rsidRPr="00182149">
              <w:rPr>
                <w:rFonts w:ascii="標楷體" w:eastAsia="標楷體" w:hAnsi="標楷體"/>
              </w:rPr>
              <w:t>能說出兩分句之間的遞進關係。</w:t>
            </w:r>
          </w:p>
          <w:p w:rsidR="001758C8" w:rsidRPr="00182149" w:rsidRDefault="00182149" w:rsidP="00182149">
            <w:pPr>
              <w:pStyle w:val="ae"/>
              <w:numPr>
                <w:ilvl w:val="0"/>
                <w:numId w:val="4"/>
              </w:numPr>
              <w:spacing w:line="400" w:lineRule="exact"/>
              <w:ind w:leftChars="250" w:left="884"/>
              <w:rPr>
                <w:rFonts w:ascii="標楷體" w:eastAsia="標楷體" w:hAnsi="標楷體" w:cs="標楷體"/>
                <w:color w:val="A6A6A6"/>
                <w:sz w:val="28"/>
                <w:szCs w:val="28"/>
                <w:u w:val="single"/>
              </w:rPr>
            </w:pPr>
            <w:r w:rsidRPr="00182149">
              <w:rPr>
                <w:rFonts w:ascii="標楷體" w:eastAsia="標楷體" w:hAnsi="標楷體"/>
              </w:rPr>
              <w:t>能依指定情境運用適當的遞進複句完成口說或書寫造句。</w:t>
            </w:r>
          </w:p>
        </w:tc>
      </w:tr>
      <w:tr w:rsidR="00B942D6">
        <w:trPr>
          <w:trHeight w:val="531"/>
        </w:trPr>
        <w:tc>
          <w:tcPr>
            <w:tcW w:w="9918" w:type="dxa"/>
            <w:gridSpan w:val="8"/>
            <w:shd w:val="clear" w:color="auto" w:fill="auto"/>
            <w:vAlign w:val="center"/>
          </w:tcPr>
          <w:p w:rsidR="00B942D6" w:rsidRDefault="009C410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二、預期的評量與證據</w:t>
            </w:r>
          </w:p>
        </w:tc>
      </w:tr>
      <w:tr w:rsidR="00B942D6">
        <w:trPr>
          <w:trHeight w:val="943"/>
        </w:trPr>
        <w:tc>
          <w:tcPr>
            <w:tcW w:w="7792" w:type="dxa"/>
            <w:gridSpan w:val="7"/>
            <w:shd w:val="clear" w:color="auto" w:fill="auto"/>
            <w:vAlign w:val="center"/>
          </w:tcPr>
          <w:p w:rsidR="00B942D6" w:rsidRDefault="009C410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學生學習預期成果(評量基規準)</w:t>
            </w:r>
          </w:p>
          <w:tbl>
            <w:tblPr>
              <w:tblStyle w:val="a8"/>
              <w:tblW w:w="75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3"/>
              <w:gridCol w:w="1247"/>
              <w:gridCol w:w="1247"/>
              <w:gridCol w:w="1248"/>
              <w:gridCol w:w="1247"/>
              <w:gridCol w:w="1248"/>
            </w:tblGrid>
            <w:tr w:rsidR="00B942D6">
              <w:tc>
                <w:tcPr>
                  <w:tcW w:w="1293" w:type="dxa"/>
                  <w:shd w:val="clear" w:color="auto" w:fill="auto"/>
                  <w:vAlign w:val="center"/>
                </w:tcPr>
                <w:p w:rsidR="00B942D6" w:rsidRDefault="009C41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評量項目</w:t>
                  </w:r>
                </w:p>
                <w:p w:rsidR="00B942D6" w:rsidRDefault="009C41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基準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237" w:type="dxa"/>
                  <w:gridSpan w:val="5"/>
                  <w:shd w:val="clear" w:color="auto" w:fill="auto"/>
                  <w:vAlign w:val="center"/>
                </w:tcPr>
                <w:p w:rsidR="00912C9B" w:rsidRPr="006E2F41" w:rsidRDefault="00912C9B" w:rsidP="00DE6B8A">
                  <w:pPr>
                    <w:ind w:leftChars="-20" w:left="192" w:rightChars="-50" w:right="-120" w:hangingChars="100" w:hanging="240"/>
                    <w:rPr>
                      <w:rFonts w:ascii="標楷體" w:eastAsia="標楷體" w:hAnsi="標楷體" w:cs="Times New Roman"/>
                    </w:rPr>
                  </w:pPr>
                  <w:bookmarkStart w:id="0" w:name="_heading=h.gjdgxs" w:colFirst="0" w:colLast="0"/>
                  <w:bookmarkEnd w:id="0"/>
                  <w:r w:rsidRPr="006E2F41">
                    <w:rPr>
                      <w:rFonts w:ascii="標楷體" w:eastAsia="標楷體" w:hAnsi="標楷體" w:cs="Times New Roman" w:hint="eastAsia"/>
                    </w:rPr>
                    <w:t>1.能透過引導，</w:t>
                  </w:r>
                  <w:r w:rsidRPr="006E2F41">
                    <w:rPr>
                      <w:rFonts w:ascii="標楷體" w:eastAsia="標楷體" w:hAnsi="標楷體" w:cs="Times New Roman" w:hint="eastAsia"/>
                      <w:u w:val="double"/>
                      <w:shd w:val="pct15" w:color="auto" w:fill="FFFFFF"/>
                    </w:rPr>
                    <w:t>回答</w:t>
                  </w:r>
                  <w:r w:rsidR="00AB2408" w:rsidRPr="006E2F41">
                    <w:rPr>
                      <w:rFonts w:ascii="標楷體" w:eastAsia="標楷體" w:hAnsi="標楷體" w:cs="Times New Roman" w:hint="eastAsia"/>
                    </w:rPr>
                    <w:t>遞進複句例句中</w:t>
                  </w:r>
                  <w:r w:rsidRPr="006E2F41">
                    <w:rPr>
                      <w:rFonts w:ascii="標楷體" w:eastAsia="標楷體" w:hAnsi="標楷體" w:cs="Times New Roman" w:hint="eastAsia"/>
                    </w:rPr>
                    <w:t>的四種</w:t>
                  </w:r>
                  <w:r w:rsidR="00AB2408" w:rsidRPr="006E2F41">
                    <w:rPr>
                      <w:rFonts w:ascii="標楷體" w:eastAsia="標楷體" w:hAnsi="標楷體" w:cs="Times New Roman" w:hint="eastAsia"/>
                    </w:rPr>
                    <w:t>連接詞</w:t>
                  </w:r>
                  <w:r w:rsidRPr="006E2F41">
                    <w:rPr>
                      <w:rFonts w:ascii="標楷體" w:eastAsia="標楷體" w:hAnsi="標楷體" w:cs="Times New Roman" w:hint="eastAsia"/>
                    </w:rPr>
                    <w:t>。</w:t>
                  </w:r>
                </w:p>
                <w:p w:rsidR="00912C9B" w:rsidRPr="006E2F41" w:rsidRDefault="00912C9B" w:rsidP="00DE6B8A">
                  <w:pPr>
                    <w:ind w:leftChars="-20" w:left="192" w:rightChars="-50" w:right="-120" w:hangingChars="100" w:hanging="240"/>
                    <w:rPr>
                      <w:rFonts w:ascii="標楷體" w:eastAsia="標楷體" w:hAnsi="標楷體" w:cs="Times New Roman"/>
                      <w:sz w:val="20"/>
                    </w:rPr>
                  </w:pPr>
                  <w:r w:rsidRPr="006E2F41">
                    <w:rPr>
                      <w:rFonts w:ascii="標楷體" w:eastAsia="標楷體" w:hAnsi="標楷體" w:cs="Times New Roman" w:hint="eastAsia"/>
                    </w:rPr>
                    <w:lastRenderedPageBreak/>
                    <w:t>2.能依</w:t>
                  </w:r>
                  <w:r w:rsidR="0093433B" w:rsidRPr="006E2F41">
                    <w:rPr>
                      <w:rFonts w:ascii="標楷體" w:eastAsia="標楷體" w:hAnsi="標楷體" w:cs="Times New Roman" w:hint="eastAsia"/>
                    </w:rPr>
                    <w:t>遞進複句中兩個分句之間的程度遞進關係</w:t>
                  </w:r>
                  <w:r w:rsidRPr="006E2F41">
                    <w:rPr>
                      <w:rFonts w:ascii="標楷體" w:eastAsia="標楷體" w:hAnsi="標楷體" w:cs="Times New Roman" w:hint="eastAsia"/>
                      <w:bCs/>
                    </w:rPr>
                    <w:t>，</w:t>
                  </w:r>
                  <w:r w:rsidR="0093433B" w:rsidRPr="006E2F41">
                    <w:rPr>
                      <w:rFonts w:ascii="標楷體" w:eastAsia="標楷體" w:hAnsi="標楷體" w:cs="Times New Roman" w:hint="eastAsia"/>
                      <w:u w:val="double"/>
                      <w:shd w:val="pct15" w:color="auto" w:fill="FFFFFF"/>
                    </w:rPr>
                    <w:t>填入</w:t>
                  </w:r>
                  <w:r w:rsidR="0093433B" w:rsidRPr="006E2F41">
                    <w:rPr>
                      <w:rFonts w:ascii="標楷體" w:eastAsia="標楷體" w:hAnsi="標楷體" w:cs="Times New Roman" w:hint="eastAsia"/>
                    </w:rPr>
                    <w:t>適當的連接詞</w:t>
                  </w:r>
                  <w:r w:rsidRPr="006E2F41">
                    <w:rPr>
                      <w:rFonts w:ascii="標楷體" w:eastAsia="標楷體" w:hAnsi="標楷體" w:cs="Times New Roman" w:hint="eastAsia"/>
                      <w:sz w:val="20"/>
                    </w:rPr>
                    <w:t>。</w:t>
                  </w:r>
                </w:p>
                <w:p w:rsidR="00912C9B" w:rsidRPr="006E2F41" w:rsidRDefault="00912C9B" w:rsidP="00DE6B8A">
                  <w:pPr>
                    <w:ind w:leftChars="-20" w:left="192" w:rightChars="-100" w:right="-240" w:hangingChars="100" w:hanging="240"/>
                    <w:rPr>
                      <w:rFonts w:ascii="標楷體" w:eastAsia="標楷體" w:hAnsi="標楷體" w:cs="Times New Roman"/>
                    </w:rPr>
                  </w:pPr>
                  <w:r w:rsidRPr="006E2F41">
                    <w:rPr>
                      <w:rFonts w:ascii="標楷體" w:eastAsia="標楷體" w:hAnsi="標楷體" w:cs="Times New Roman" w:hint="eastAsia"/>
                    </w:rPr>
                    <w:t>3.能依</w:t>
                  </w:r>
                  <w:r w:rsidR="0093433B" w:rsidRPr="006E2F41">
                    <w:rPr>
                      <w:rFonts w:ascii="標楷體" w:eastAsia="標楷體" w:hAnsi="標楷體" w:cs="Times New Roman" w:hint="eastAsia"/>
                    </w:rPr>
                    <w:t>句子情境</w:t>
                  </w:r>
                  <w:r w:rsidRPr="006E2F41">
                    <w:rPr>
                      <w:rFonts w:ascii="標楷體" w:eastAsia="標楷體" w:hAnsi="標楷體" w:cs="Times New Roman" w:hint="eastAsia"/>
                      <w:bCs/>
                    </w:rPr>
                    <w:t>，</w:t>
                  </w:r>
                  <w:r w:rsidR="0093433B" w:rsidRPr="006E2F41">
                    <w:rPr>
                      <w:rFonts w:ascii="標楷體" w:eastAsia="標楷體" w:hAnsi="標楷體" w:cs="Times New Roman" w:hint="eastAsia"/>
                      <w:bCs/>
                    </w:rPr>
                    <w:t>正確</w:t>
                  </w:r>
                  <w:r w:rsidRPr="006E2F41">
                    <w:rPr>
                      <w:rFonts w:ascii="標楷體" w:eastAsia="標楷體" w:hAnsi="標楷體" w:cs="Times New Roman" w:hint="eastAsia"/>
                      <w:u w:val="double"/>
                      <w:shd w:val="pct15" w:color="auto" w:fill="FFFFFF"/>
                    </w:rPr>
                    <w:t>配對</w:t>
                  </w:r>
                  <w:r w:rsidR="00DE6B8A" w:rsidRPr="006E2F41">
                    <w:rPr>
                      <w:rFonts w:ascii="標楷體" w:eastAsia="標楷體" w:hAnsi="標楷體" w:cs="Times New Roman" w:hint="eastAsia"/>
                      <w:bCs/>
                    </w:rPr>
                    <w:t>兩分句</w:t>
                  </w:r>
                  <w:r w:rsidR="00DE6B8A">
                    <w:rPr>
                      <w:rFonts w:ascii="標楷體" w:eastAsia="標楷體" w:hAnsi="標楷體" w:cs="Times New Roman" w:hint="eastAsia"/>
                      <w:bCs/>
                    </w:rPr>
                    <w:t>，組</w:t>
                  </w:r>
                  <w:r w:rsidR="0093433B" w:rsidRPr="006E2F41">
                    <w:rPr>
                      <w:rFonts w:ascii="標楷體" w:eastAsia="標楷體" w:hAnsi="標楷體" w:cs="Times New Roman" w:hint="eastAsia"/>
                    </w:rPr>
                    <w:t>成合理的遞進複句</w:t>
                  </w:r>
                  <w:r w:rsidRPr="006E2F41">
                    <w:rPr>
                      <w:rFonts w:ascii="標楷體" w:eastAsia="標楷體" w:hAnsi="標楷體" w:cs="Times New Roman" w:hint="eastAsia"/>
                    </w:rPr>
                    <w:t>。</w:t>
                  </w:r>
                </w:p>
                <w:p w:rsidR="0093433B" w:rsidRPr="006E2F41" w:rsidRDefault="005C4E81" w:rsidP="00DE6B8A">
                  <w:pPr>
                    <w:ind w:leftChars="-20" w:left="192" w:rightChars="-50" w:right="-120" w:hangingChars="100" w:hanging="240"/>
                    <w:rPr>
                      <w:rFonts w:ascii="標楷體" w:eastAsia="標楷體" w:hAnsi="標楷體" w:cs="Times New Roman"/>
                    </w:rPr>
                  </w:pPr>
                  <w:r w:rsidRPr="006E2F41">
                    <w:rPr>
                      <w:rFonts w:ascii="標楷體" w:eastAsia="標楷體" w:hAnsi="標楷體" w:cs="Times New Roman" w:hint="eastAsia"/>
                    </w:rPr>
                    <w:t>4.能依圖片提示，接續</w:t>
                  </w:r>
                  <w:r w:rsidRPr="006E2F41">
                    <w:rPr>
                      <w:rFonts w:ascii="標楷體" w:eastAsia="標楷體" w:hAnsi="標楷體" w:cs="Times New Roman" w:hint="eastAsia"/>
                      <w:u w:val="double"/>
                      <w:shd w:val="pct15" w:color="auto" w:fill="FFFFFF"/>
                    </w:rPr>
                    <w:t>寫出</w:t>
                  </w:r>
                  <w:r w:rsidRPr="006E2F41">
                    <w:rPr>
                      <w:rFonts w:ascii="標楷體" w:eastAsia="標楷體" w:hAnsi="標楷體" w:cs="Times New Roman" w:hint="eastAsia"/>
                    </w:rPr>
                    <w:t>符合情境的遞進複句。</w:t>
                  </w:r>
                </w:p>
                <w:p w:rsidR="00B942D6" w:rsidRDefault="00912C9B" w:rsidP="00DE6B8A">
                  <w:pPr>
                    <w:ind w:leftChars="-20" w:left="192" w:rightChars="-50" w:right="-120" w:hangingChars="100" w:hanging="240"/>
                    <w:jc w:val="both"/>
                    <w:rPr>
                      <w:b/>
                    </w:rPr>
                  </w:pPr>
                  <w:r w:rsidRPr="006E2F41">
                    <w:rPr>
                      <w:rFonts w:ascii="標楷體" w:eastAsia="標楷體" w:hAnsi="標楷體" w:cs="Times New Roman" w:hint="eastAsia"/>
                    </w:rPr>
                    <w:t>4.能在總結評量中，</w:t>
                  </w:r>
                  <w:r w:rsidR="006E2F41" w:rsidRPr="006E2F41">
                    <w:rPr>
                      <w:rFonts w:ascii="標楷體" w:eastAsia="標楷體" w:hAnsi="標楷體" w:cs="Times New Roman" w:hint="eastAsia"/>
                      <w:u w:val="double"/>
                      <w:shd w:val="pct15" w:color="auto" w:fill="FFFFFF"/>
                    </w:rPr>
                    <w:t>發想</w:t>
                  </w:r>
                  <w:r w:rsidR="006E2F41" w:rsidRPr="006E2F41">
                    <w:rPr>
                      <w:rFonts w:ascii="標楷體" w:eastAsia="標楷體" w:hAnsi="標楷體" w:cs="Times New Roman" w:hint="eastAsia"/>
                    </w:rPr>
                    <w:t>三種遞進程度的情境，並依提示連接詞拼組寫出完整的遞進複句</w:t>
                  </w:r>
                  <w:r w:rsidRPr="006E2F41">
                    <w:rPr>
                      <w:rFonts w:ascii="標楷體" w:eastAsia="標楷體" w:hAnsi="標楷體" w:cs="Times New Roman" w:hint="eastAsia"/>
                    </w:rPr>
                    <w:t>。</w:t>
                  </w:r>
                </w:p>
              </w:tc>
            </w:tr>
            <w:tr w:rsidR="00B942D6">
              <w:tc>
                <w:tcPr>
                  <w:tcW w:w="1293" w:type="dxa"/>
                  <w:shd w:val="clear" w:color="auto" w:fill="auto"/>
                  <w:vAlign w:val="center"/>
                </w:tcPr>
                <w:p w:rsidR="00B942D6" w:rsidRDefault="009C41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評量形式</w:t>
                  </w:r>
                </w:p>
              </w:tc>
              <w:tc>
                <w:tcPr>
                  <w:tcW w:w="6237" w:type="dxa"/>
                  <w:gridSpan w:val="5"/>
                  <w:shd w:val="clear" w:color="auto" w:fill="auto"/>
                  <w:vAlign w:val="center"/>
                </w:tcPr>
                <w:p w:rsidR="00B942D6" w:rsidRPr="00912C9B" w:rsidRDefault="00912C9B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912C9B">
                    <w:rPr>
                      <w:rFonts w:ascii="標楷體" w:eastAsia="標楷體" w:hAnsi="標楷體" w:hint="eastAsia"/>
                    </w:rPr>
                    <w:t>口頭評量、觀察評量、紙筆評量</w:t>
                  </w:r>
                </w:p>
              </w:tc>
            </w:tr>
            <w:tr w:rsidR="00B942D6">
              <w:tc>
                <w:tcPr>
                  <w:tcW w:w="1293" w:type="dxa"/>
                  <w:vMerge w:val="restart"/>
                  <w:shd w:val="clear" w:color="auto" w:fill="auto"/>
                  <w:vAlign w:val="center"/>
                </w:tcPr>
                <w:p w:rsidR="00B942D6" w:rsidRDefault="009C41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評量標準說明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規準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B942D6" w:rsidRDefault="009C410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表現優異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B942D6" w:rsidRDefault="009C410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表現良好</w:t>
                  </w: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:rsidR="00B942D6" w:rsidRDefault="009C410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已經做到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:rsidR="00B942D6" w:rsidRDefault="009C410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還要加油</w:t>
                  </w:r>
                </w:p>
              </w:tc>
              <w:tc>
                <w:tcPr>
                  <w:tcW w:w="1248" w:type="dxa"/>
                  <w:shd w:val="clear" w:color="auto" w:fill="auto"/>
                  <w:vAlign w:val="center"/>
                </w:tcPr>
                <w:p w:rsidR="00B942D6" w:rsidRDefault="009C410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努力改進</w:t>
                  </w:r>
                </w:p>
              </w:tc>
            </w:tr>
            <w:tr w:rsidR="00B942D6">
              <w:tc>
                <w:tcPr>
                  <w:tcW w:w="1293" w:type="dxa"/>
                  <w:vMerge/>
                  <w:shd w:val="clear" w:color="auto" w:fill="auto"/>
                  <w:vAlign w:val="center"/>
                </w:tcPr>
                <w:p w:rsidR="00B942D6" w:rsidRDefault="00B942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</w:tcPr>
                <w:p w:rsidR="00346D75" w:rsidRPr="00346D75" w:rsidRDefault="00346D75" w:rsidP="00346D75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346D75">
                    <w:rPr>
                      <w:rFonts w:ascii="標楷體" w:eastAsia="標楷體" w:hAnsi="標楷體" w:hint="eastAsia"/>
                    </w:rPr>
                    <w:t>答對9～10題</w:t>
                  </w:r>
                  <w:r w:rsidRPr="00346D75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:rsidR="00B942D6" w:rsidRPr="00346D75" w:rsidRDefault="00346D75" w:rsidP="00346D75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346D75">
                    <w:rPr>
                      <w:rFonts w:ascii="標楷體" w:eastAsia="標楷體" w:hAnsi="標楷體" w:hint="eastAsia"/>
                    </w:rPr>
                    <w:t>能正確辨識遞進關係，熟練運用連接詞，並完整寫出符合情境的遞進複句。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346D75" w:rsidRPr="00346D75" w:rsidRDefault="00346D75" w:rsidP="00346D75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346D75">
                    <w:rPr>
                      <w:rFonts w:ascii="標楷體" w:eastAsia="標楷體" w:hAnsi="標楷體" w:hint="eastAsia"/>
                    </w:rPr>
                    <w:t>答對8題</w:t>
                  </w:r>
                  <w:r w:rsidRPr="00346D75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:rsidR="00B942D6" w:rsidRPr="00346D75" w:rsidRDefault="00346D75" w:rsidP="00346D75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346D75">
                    <w:rPr>
                      <w:rFonts w:ascii="標楷體" w:eastAsia="標楷體" w:hAnsi="標楷體" w:hint="eastAsia"/>
                    </w:rPr>
                    <w:t>大部分題目皆能正確完成，能運用適當連接詞表達遞進關係。</w:t>
                  </w:r>
                </w:p>
              </w:tc>
              <w:tc>
                <w:tcPr>
                  <w:tcW w:w="1248" w:type="dxa"/>
                  <w:shd w:val="clear" w:color="auto" w:fill="auto"/>
                </w:tcPr>
                <w:p w:rsidR="00346D75" w:rsidRPr="00346D75" w:rsidRDefault="00346D75" w:rsidP="00346D75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346D75">
                    <w:rPr>
                      <w:rFonts w:ascii="標楷體" w:eastAsia="標楷體" w:hAnsi="標楷體" w:hint="eastAsia"/>
                    </w:rPr>
                    <w:t>答對7題</w:t>
                  </w:r>
                  <w:r w:rsidRPr="00346D75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:rsidR="00B942D6" w:rsidRPr="00346D75" w:rsidRDefault="00346D75" w:rsidP="00346D75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346D75">
                    <w:rPr>
                      <w:rFonts w:ascii="標楷體" w:eastAsia="標楷體" w:hAnsi="標楷體" w:hint="eastAsia"/>
                    </w:rPr>
                    <w:t>已具備基本遞進複句概念，能完成主要題型，但部分句子仍需修正。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346D75" w:rsidRPr="00346D75" w:rsidRDefault="00346D75" w:rsidP="00346D75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346D75">
                    <w:rPr>
                      <w:rFonts w:ascii="標楷體" w:eastAsia="標楷體" w:hAnsi="標楷體" w:hint="eastAsia"/>
                    </w:rPr>
                    <w:t>答對5～6題</w:t>
                  </w:r>
                  <w:r w:rsidRPr="00346D75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:rsidR="00B942D6" w:rsidRPr="00346D75" w:rsidRDefault="00346D75" w:rsidP="00346D75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346D75">
                    <w:rPr>
                      <w:rFonts w:ascii="標楷體" w:eastAsia="標楷體" w:hAnsi="標楷體" w:hint="eastAsia"/>
                    </w:rPr>
                    <w:t>對遞進連接詞與句型理解尚不穩定，需要提示才能完成部分題目。</w:t>
                  </w:r>
                </w:p>
              </w:tc>
              <w:tc>
                <w:tcPr>
                  <w:tcW w:w="1248" w:type="dxa"/>
                  <w:shd w:val="clear" w:color="auto" w:fill="auto"/>
                </w:tcPr>
                <w:p w:rsidR="00346D75" w:rsidRPr="00346D75" w:rsidRDefault="00346D75" w:rsidP="00346D75">
                  <w:pPr>
                    <w:jc w:val="both"/>
                    <w:rPr>
                      <w:rFonts w:ascii="標楷體" w:eastAsia="標楷體" w:hAnsi="標楷體" w:hint="eastAsia"/>
                    </w:rPr>
                  </w:pPr>
                  <w:r w:rsidRPr="00346D75">
                    <w:rPr>
                      <w:rFonts w:ascii="標楷體" w:eastAsia="標楷體" w:hAnsi="標楷體" w:hint="eastAsia"/>
                    </w:rPr>
                    <w:t>答對4題以下</w:t>
                  </w:r>
                  <w:r w:rsidRPr="00346D75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:rsidR="00B942D6" w:rsidRPr="00346D75" w:rsidRDefault="00346D75" w:rsidP="00346D75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346D75">
                    <w:rPr>
                      <w:rFonts w:ascii="標楷體" w:eastAsia="標楷體" w:hAnsi="標楷體" w:hint="eastAsia"/>
                    </w:rPr>
                    <w:t>尚未掌握遞進複句概念，需加強連接詞辨識與句子練習。</w:t>
                  </w:r>
                </w:p>
              </w:tc>
            </w:tr>
          </w:tbl>
          <w:p w:rsidR="00B942D6" w:rsidRDefault="00B942D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shd w:val="clear" w:color="auto" w:fill="auto"/>
          </w:tcPr>
          <w:p w:rsidR="00B942D6" w:rsidRDefault="009C410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預計蒐集的證據</w:t>
            </w:r>
          </w:p>
        </w:tc>
      </w:tr>
      <w:tr w:rsidR="00B942D6">
        <w:trPr>
          <w:trHeight w:val="704"/>
        </w:trPr>
        <w:tc>
          <w:tcPr>
            <w:tcW w:w="9918" w:type="dxa"/>
            <w:gridSpan w:val="8"/>
            <w:shd w:val="clear" w:color="auto" w:fill="auto"/>
            <w:vAlign w:val="center"/>
          </w:tcPr>
          <w:p w:rsidR="00B942D6" w:rsidRDefault="009C410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三、學習活動設計的重點(使用策略)</w:t>
            </w:r>
          </w:p>
        </w:tc>
      </w:tr>
      <w:tr w:rsidR="00B942D6">
        <w:trPr>
          <w:trHeight w:val="454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流程</w:t>
            </w: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942D6" w:rsidRDefault="009C410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使用策略、評量</w:t>
            </w:r>
          </w:p>
        </w:tc>
      </w:tr>
      <w:tr w:rsidR="00DE56EA" w:rsidTr="00912C9B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DE56EA" w:rsidRDefault="00DE56EA" w:rsidP="00DE56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導入</w:t>
            </w:r>
          </w:p>
          <w:p w:rsidR="00DE56EA" w:rsidRDefault="00DE56EA" w:rsidP="00DE56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引起動機或</w:t>
            </w:r>
          </w:p>
          <w:p w:rsidR="00DE56EA" w:rsidRDefault="00DE56EA" w:rsidP="00DE56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舊經驗回朔</w:t>
            </w: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DE56EA" w:rsidRPr="00114235" w:rsidRDefault="00DE56EA" w:rsidP="00DE56EA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一、準備活動</w:t>
            </w:r>
          </w:p>
          <w:p w:rsidR="00DE56EA" w:rsidRPr="00F26A1B" w:rsidRDefault="00DE56EA" w:rsidP="00DE56EA">
            <w:pPr>
              <w:ind w:left="240" w:hangingChars="100" w:hanging="240"/>
              <w:jc w:val="both"/>
              <w:rPr>
                <w:rFonts w:ascii="標楷體" w:eastAsia="標楷體" w:hAnsi="標楷體" w:cs="Times New Roman"/>
                <w:bCs/>
              </w:rPr>
            </w:pPr>
            <w:r w:rsidRPr="00F26A1B">
              <w:rPr>
                <w:rFonts w:ascii="標楷體" w:eastAsia="標楷體" w:hAnsi="標楷體" w:cs="Times New Roman" w:hint="eastAsia"/>
                <w:bCs/>
              </w:rPr>
              <w:t>1.預告今</w:t>
            </w:r>
            <w:r>
              <w:rPr>
                <w:rFonts w:ascii="標楷體" w:eastAsia="標楷體" w:hAnsi="標楷體" w:cs="Times New Roman" w:hint="eastAsia"/>
                <w:bCs/>
              </w:rPr>
              <w:t>日課堂</w:t>
            </w:r>
            <w:r w:rsidRPr="00F26A1B">
              <w:rPr>
                <w:rFonts w:ascii="標楷體" w:eastAsia="標楷體" w:hAnsi="標楷體" w:cs="Times New Roman" w:hint="eastAsia"/>
                <w:bCs/>
              </w:rPr>
              <w:t>活動：</w:t>
            </w:r>
            <w:r>
              <w:rPr>
                <w:rFonts w:ascii="標楷體" w:eastAsia="標楷體" w:hAnsi="標楷體" w:cs="Times New Roman" w:hint="eastAsia"/>
                <w:bCs/>
              </w:rPr>
              <w:t>遞進複句</w:t>
            </w:r>
            <w:r>
              <w:rPr>
                <w:rFonts w:ascii="標楷體" w:eastAsia="標楷體" w:hAnsi="標楷體" w:cs="Times New Roman" w:hint="eastAsia"/>
                <w:bCs/>
              </w:rPr>
              <w:t>。</w:t>
            </w:r>
          </w:p>
          <w:p w:rsidR="00DE56EA" w:rsidRPr="00B116C3" w:rsidRDefault="00DE56EA" w:rsidP="007F79E3">
            <w:pPr>
              <w:ind w:left="240" w:hangingChars="100" w:hanging="240"/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2</w:t>
            </w:r>
            <w:r w:rsidRPr="00F26A1B">
              <w:rPr>
                <w:rFonts w:ascii="標楷體" w:eastAsia="標楷體" w:hAnsi="標楷體" w:cs="Times New Roman" w:hint="eastAsia"/>
                <w:bCs/>
              </w:rPr>
              <w:t>.</w:t>
            </w:r>
            <w:r>
              <w:rPr>
                <w:rFonts w:ascii="標楷體" w:eastAsia="標楷體" w:hAnsi="標楷體" w:cs="Times New Roman" w:hint="eastAsia"/>
                <w:bCs/>
              </w:rPr>
              <w:t>複習舊經驗：</w:t>
            </w:r>
            <w:r w:rsidR="00322559">
              <w:rPr>
                <w:rFonts w:ascii="標楷體" w:eastAsia="標楷體" w:hAnsi="標楷體" w:cs="Times New Roman" w:hint="eastAsia"/>
                <w:bCs/>
              </w:rPr>
              <w:t>複習句型邏輯分類，</w:t>
            </w:r>
            <w:r>
              <w:rPr>
                <w:rFonts w:ascii="標楷體" w:eastAsia="標楷體" w:hAnsi="標楷體" w:cs="Times New Roman" w:hint="eastAsia"/>
                <w:bCs/>
              </w:rPr>
              <w:t>拆解</w:t>
            </w:r>
            <w:r w:rsidRPr="00DE56EA">
              <w:rPr>
                <w:rFonts w:ascii="標楷體" w:eastAsia="標楷體" w:hAnsi="標楷體" w:cs="Times New Roman" w:hint="eastAsia"/>
                <w:bCs/>
                <w:bdr w:val="single" w:sz="4" w:space="0" w:color="auto"/>
              </w:rPr>
              <w:t>遞進</w:t>
            </w:r>
            <w:r>
              <w:rPr>
                <w:rFonts w:ascii="標楷體" w:eastAsia="標楷體" w:hAnsi="標楷體" w:cs="Times New Roman" w:hint="eastAsia"/>
                <w:bCs/>
              </w:rPr>
              <w:t>、</w:t>
            </w:r>
            <w:r w:rsidRPr="00DE56EA">
              <w:rPr>
                <w:rFonts w:ascii="標楷體" w:eastAsia="標楷體" w:hAnsi="標楷體" w:cs="Times New Roman" w:hint="eastAsia"/>
                <w:bCs/>
                <w:bdr w:val="single" w:sz="4" w:space="0" w:color="auto"/>
              </w:rPr>
              <w:t>複句</w:t>
            </w:r>
            <w:r w:rsidR="00D71E86">
              <w:rPr>
                <w:rFonts w:ascii="標楷體" w:eastAsia="標楷體" w:hAnsi="標楷體" w:cs="Times New Roman" w:hint="eastAsia"/>
                <w:bCs/>
              </w:rPr>
              <w:t>詞彙意義</w:t>
            </w:r>
            <w:r w:rsidR="00B116C3">
              <w:rPr>
                <w:rFonts w:ascii="標楷體" w:eastAsia="標楷體" w:hAnsi="標楷體" w:cs="Times New Roman" w:hint="eastAsia"/>
                <w:bCs/>
              </w:rPr>
              <w:t>，</w:t>
            </w:r>
            <w:r w:rsidR="00322559">
              <w:rPr>
                <w:rFonts w:ascii="標楷體" w:eastAsia="標楷體" w:hAnsi="標楷體" w:cs="Times New Roman" w:hint="eastAsia"/>
                <w:bCs/>
              </w:rPr>
              <w:t>說明遞進複句特徵、重點</w:t>
            </w:r>
            <w:r>
              <w:rPr>
                <w:rFonts w:ascii="標楷體" w:eastAsia="標楷體" w:hAnsi="標楷體" w:cs="Times New Roman" w:hint="eastAsia"/>
                <w:bCs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56EA" w:rsidRDefault="00DE56EA" w:rsidP="00DE56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E56EA" w:rsidRPr="00AD2D51" w:rsidRDefault="00DE56EA" w:rsidP="00DE56EA">
            <w:pPr>
              <w:jc w:val="both"/>
              <w:rPr>
                <w:rFonts w:ascii="標楷體" w:eastAsia="標楷體" w:hAnsi="標楷體" w:cs="Times New Roman"/>
                <w:bCs/>
              </w:rPr>
            </w:pPr>
            <w:r w:rsidRPr="00AD2D51">
              <w:rPr>
                <w:rFonts w:ascii="標楷體" w:eastAsia="標楷體" w:hAnsi="標楷體" w:cs="Times New Roman" w:hint="eastAsia"/>
                <w:bCs/>
              </w:rPr>
              <w:t>開放性提問</w:t>
            </w:r>
          </w:p>
          <w:p w:rsidR="00DE56EA" w:rsidRPr="00AD2D51" w:rsidRDefault="00DE56EA" w:rsidP="00DE56EA">
            <w:pPr>
              <w:jc w:val="both"/>
              <w:rPr>
                <w:rFonts w:ascii="標楷體" w:eastAsia="標楷體" w:hAnsi="標楷體" w:cs="Times New Roman"/>
                <w:bCs/>
              </w:rPr>
            </w:pPr>
            <w:r w:rsidRPr="00AD2D51">
              <w:rPr>
                <w:rFonts w:ascii="標楷體" w:eastAsia="標楷體" w:hAnsi="標楷體" w:cs="Times New Roman" w:hint="eastAsia"/>
                <w:bCs/>
              </w:rPr>
              <w:t>（調整↓）</w:t>
            </w:r>
          </w:p>
          <w:p w:rsidR="00DE56EA" w:rsidRDefault="00B116C3" w:rsidP="00B116C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字詞拆解引導</w:t>
            </w:r>
          </w:p>
          <w:p w:rsidR="00322559" w:rsidRDefault="00322559" w:rsidP="00B116C3">
            <w:pPr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關鍵詞尋找劃記</w:t>
            </w:r>
          </w:p>
        </w:tc>
      </w:tr>
      <w:tr w:rsidR="00DE56EA" w:rsidTr="00E71C63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DE56EA" w:rsidRDefault="00DE56EA" w:rsidP="00DE56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開展 </w:t>
            </w:r>
          </w:p>
          <w:p w:rsidR="00DE56EA" w:rsidRDefault="00DE56EA" w:rsidP="00DE56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概念學習</w:t>
            </w:r>
          </w:p>
        </w:tc>
        <w:tc>
          <w:tcPr>
            <w:tcW w:w="5147" w:type="dxa"/>
            <w:gridSpan w:val="3"/>
            <w:shd w:val="clear" w:color="auto" w:fill="auto"/>
          </w:tcPr>
          <w:p w:rsidR="007F79E3" w:rsidRDefault="007F79E3" w:rsidP="007F79E3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二、發展活動</w:t>
            </w:r>
          </w:p>
          <w:p w:rsidR="00DE56EA" w:rsidRDefault="00481C0C" w:rsidP="007F79E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(一</w:t>
            </w:r>
            <w:r>
              <w:rPr>
                <w:rFonts w:ascii="標楷體" w:eastAsia="標楷體" w:hAnsi="標楷體" w:cs="標楷體"/>
              </w:rPr>
              <w:t>)</w:t>
            </w:r>
            <w:r w:rsidR="00322559">
              <w:rPr>
                <w:rFonts w:ascii="標楷體" w:eastAsia="標楷體" w:hAnsi="標楷體" w:cs="標楷體" w:hint="eastAsia"/>
              </w:rPr>
              <w:t>遞進複句之連接詞辨識、運用</w:t>
            </w:r>
          </w:p>
          <w:p w:rsidR="00322559" w:rsidRDefault="00322559" w:rsidP="00037A98">
            <w:pPr>
              <w:ind w:leftChars="200" w:left="720" w:hangingChars="10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037A98">
              <w:rPr>
                <w:rFonts w:ascii="標楷體" w:eastAsia="標楷體" w:hAnsi="標楷體" w:cs="標楷體" w:hint="eastAsia"/>
              </w:rPr>
              <w:t>輪流閱讀例句，找出遞進複句的四種連接詞。</w:t>
            </w:r>
          </w:p>
          <w:p w:rsidR="00322559" w:rsidRDefault="00322559" w:rsidP="00037A98">
            <w:pPr>
              <w:ind w:leftChars="200" w:left="720" w:hangingChars="10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037A98">
              <w:rPr>
                <w:rFonts w:ascii="標楷體" w:eastAsia="標楷體" w:hAnsi="標楷體" w:cs="標楷體" w:hint="eastAsia"/>
              </w:rPr>
              <w:t>辨識遞進複句中的兩分句，並</w:t>
            </w:r>
            <w:r w:rsidR="00B46516">
              <w:rPr>
                <w:rFonts w:ascii="標楷體" w:eastAsia="標楷體" w:hAnsi="標楷體" w:cs="標楷體" w:hint="eastAsia"/>
              </w:rPr>
              <w:t>將更近一層的關係</w:t>
            </w:r>
            <w:r w:rsidR="00037A98">
              <w:rPr>
                <w:rFonts w:ascii="標楷體" w:eastAsia="標楷體" w:hAnsi="標楷體" w:cs="標楷體" w:hint="eastAsia"/>
              </w:rPr>
              <w:t>作記</w:t>
            </w:r>
            <w:r w:rsidR="00B46516">
              <w:rPr>
                <w:rFonts w:ascii="標楷體" w:eastAsia="標楷體" w:hAnsi="標楷體" w:cs="標楷體" w:hint="eastAsia"/>
              </w:rPr>
              <w:t>號</w:t>
            </w:r>
            <w:r w:rsidR="00037A98">
              <w:rPr>
                <w:rFonts w:ascii="標楷體" w:eastAsia="標楷體" w:hAnsi="標楷體" w:cs="標楷體" w:hint="eastAsia"/>
              </w:rPr>
              <w:t>。</w:t>
            </w:r>
          </w:p>
          <w:p w:rsidR="00B46516" w:rsidRDefault="00037A98" w:rsidP="00037A98">
            <w:pPr>
              <w:ind w:leftChars="200" w:left="720" w:hangingChars="10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B46516">
              <w:rPr>
                <w:rFonts w:ascii="標楷體" w:eastAsia="標楷體" w:hAnsi="標楷體" w:cs="標楷體" w:hint="eastAsia"/>
              </w:rPr>
              <w:t>句子填充，使用適當的連接詞，完成遞進複句三句。</w:t>
            </w:r>
          </w:p>
          <w:p w:rsidR="00037A98" w:rsidRDefault="00B46516" w:rsidP="00B46516">
            <w:pPr>
              <w:ind w:leftChars="350" w:left="1080" w:hangingChars="10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→辨認程度較罕見或極端的情境，使用「甚至」連接詞。</w:t>
            </w:r>
          </w:p>
          <w:p w:rsidR="00B46516" w:rsidRDefault="00B46516" w:rsidP="00B46516">
            <w:pPr>
              <w:ind w:leftChars="350" w:left="1080" w:hangingChars="100" w:hanging="240"/>
              <w:jc w:val="both"/>
              <w:rPr>
                <w:rFonts w:ascii="標楷體" w:eastAsia="標楷體" w:hAnsi="標楷體" w:cs="標楷體" w:hint="eastAsia"/>
              </w:rPr>
            </w:pPr>
          </w:p>
          <w:p w:rsidR="00481C0C" w:rsidRDefault="00481C0C" w:rsidP="007F79E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(二)</w:t>
            </w:r>
            <w:r w:rsidR="00B46516">
              <w:rPr>
                <w:rFonts w:ascii="標楷體" w:eastAsia="標楷體" w:hAnsi="標楷體" w:cs="標楷體" w:hint="eastAsia"/>
              </w:rPr>
              <w:t>句子連連看、遞進複句辨析</w:t>
            </w:r>
          </w:p>
          <w:p w:rsidR="00B46516" w:rsidRDefault="00B46516" w:rsidP="00B46516">
            <w:pPr>
              <w:ind w:leftChars="200" w:left="720" w:hangingChars="10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1.閱讀一、二分句，</w:t>
            </w:r>
            <w:r w:rsidRPr="00B46516">
              <w:rPr>
                <w:rFonts w:ascii="標楷體" w:eastAsia="標楷體" w:hAnsi="標楷體" w:cs="標楷體" w:hint="eastAsia"/>
              </w:rPr>
              <w:t>依句子情境，配對兩分句，組成合理的遞進複句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:rsidR="00B46516" w:rsidRDefault="00B46516" w:rsidP="00B46516">
            <w:pPr>
              <w:ind w:leftChars="200" w:left="720" w:hangingChars="10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2.說出完成的遞進複句中，更近一層的情境，並作記號。</w:t>
            </w:r>
          </w:p>
          <w:p w:rsidR="00B46516" w:rsidRDefault="00B46516" w:rsidP="00B46516">
            <w:pPr>
              <w:ind w:leftChars="200" w:left="720" w:hangingChars="100" w:hanging="24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3.分辨兩相似</w:t>
            </w:r>
            <w:r w:rsidR="00BE45BA">
              <w:rPr>
                <w:rFonts w:ascii="標楷體" w:eastAsia="標楷體" w:hAnsi="標楷體" w:cs="標楷體" w:hint="eastAsia"/>
              </w:rPr>
              <w:t>句型</w:t>
            </w:r>
            <w:r>
              <w:rPr>
                <w:rFonts w:ascii="標楷體" w:eastAsia="標楷體" w:hAnsi="標楷體" w:cs="標楷體" w:hint="eastAsia"/>
              </w:rPr>
              <w:t>，</w:t>
            </w:r>
            <w:r w:rsidR="00BE45BA">
              <w:rPr>
                <w:rFonts w:ascii="標楷體" w:eastAsia="標楷體" w:hAnsi="標楷體" w:cs="標楷體" w:hint="eastAsia"/>
              </w:rPr>
              <w:t>遞進複句、並列複句在程度表示的差異。</w:t>
            </w:r>
          </w:p>
          <w:p w:rsidR="00481C0C" w:rsidRDefault="00481C0C" w:rsidP="007F79E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(三)</w:t>
            </w:r>
            <w:r w:rsidR="00BE45BA">
              <w:rPr>
                <w:rFonts w:ascii="標楷體" w:eastAsia="標楷體" w:hAnsi="標楷體" w:cs="標楷體" w:hint="eastAsia"/>
              </w:rPr>
              <w:t>接續造句</w:t>
            </w:r>
          </w:p>
          <w:p w:rsidR="00BE45BA" w:rsidRDefault="00BE45BA" w:rsidP="00BE45BA">
            <w:pPr>
              <w:ind w:leftChars="200" w:left="720" w:hangingChars="10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1.看圖(一)說出情境中人物的兩項優點描述，列出兩分句。</w:t>
            </w:r>
          </w:p>
          <w:p w:rsidR="00BE45BA" w:rsidRDefault="00BE45BA" w:rsidP="00BE45BA">
            <w:pPr>
              <w:ind w:leftChars="200" w:left="720" w:hangingChars="10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2.依兩分句程度差異列出上下句，並完成遞進複句。</w:t>
            </w:r>
          </w:p>
          <w:p w:rsidR="00BE45BA" w:rsidRPr="00BE45BA" w:rsidRDefault="00BE45BA" w:rsidP="00BE45BA">
            <w:pPr>
              <w:ind w:leftChars="200" w:left="720" w:hangingChars="100" w:hanging="24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BE45BA">
              <w:rPr>
                <w:rFonts w:ascii="標楷體" w:eastAsia="標楷體" w:hAnsi="標楷體" w:cs="標楷體" w:hint="eastAsia"/>
              </w:rPr>
              <w:t>看圖(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BE45BA">
              <w:rPr>
                <w:rFonts w:ascii="標楷體" w:eastAsia="標楷體" w:hAnsi="標楷體" w:cs="標楷體" w:hint="eastAsia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及句子前半提示，</w:t>
            </w:r>
            <w:r w:rsidRPr="00BE45BA">
              <w:rPr>
                <w:rFonts w:ascii="標楷體" w:eastAsia="標楷體" w:hAnsi="標楷體" w:cs="標楷體" w:hint="eastAsia"/>
              </w:rPr>
              <w:t>說出</w:t>
            </w:r>
            <w:r>
              <w:rPr>
                <w:rFonts w:ascii="標楷體" w:eastAsia="標楷體" w:hAnsi="標楷體" w:cs="標楷體" w:hint="eastAsia"/>
              </w:rPr>
              <w:t>提示中哪一句為第一句分</w:t>
            </w:r>
            <w:r w:rsidRPr="00BE45BA">
              <w:rPr>
                <w:rFonts w:ascii="標楷體" w:eastAsia="標楷體" w:hAnsi="標楷體" w:cs="標楷體" w:hint="eastAsia"/>
              </w:rPr>
              <w:t>。</w:t>
            </w:r>
          </w:p>
          <w:p w:rsidR="00481C0C" w:rsidRDefault="00BE45BA" w:rsidP="00BE45BA">
            <w:pPr>
              <w:ind w:leftChars="200" w:left="720" w:hangingChars="10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BE45BA">
              <w:rPr>
                <w:rFonts w:ascii="標楷體" w:eastAsia="標楷體" w:hAnsi="標楷體" w:cs="標楷體" w:hint="eastAsia"/>
              </w:rPr>
              <w:t>.依</w:t>
            </w:r>
            <w:r>
              <w:rPr>
                <w:rFonts w:ascii="標楷體" w:eastAsia="標楷體" w:hAnsi="標楷體" w:cs="標楷體" w:hint="eastAsia"/>
              </w:rPr>
              <w:t>圖片說出符合情境更近一層的描述</w:t>
            </w:r>
            <w:r w:rsidRPr="00BE45BA">
              <w:rPr>
                <w:rFonts w:ascii="標楷體" w:eastAsia="標楷體" w:hAnsi="標楷體" w:cs="標楷體" w:hint="eastAsia"/>
              </w:rPr>
              <w:t>，並完成遞進複句。</w:t>
            </w:r>
          </w:p>
          <w:p w:rsidR="00481C0C" w:rsidRDefault="00481C0C" w:rsidP="007F79E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56EA" w:rsidRDefault="00B46516" w:rsidP="00DE56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20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71C63" w:rsidRDefault="00E71C63" w:rsidP="00E71C63">
            <w:pPr>
              <w:jc w:val="center"/>
              <w:rPr>
                <w:rFonts w:ascii="標楷體" w:eastAsia="標楷體" w:hAnsi="標楷體" w:cs="Times New Roman"/>
                <w:bCs/>
              </w:rPr>
            </w:pPr>
          </w:p>
          <w:p w:rsidR="00E71C63" w:rsidRDefault="00E71C63" w:rsidP="00E71C63">
            <w:pPr>
              <w:jc w:val="center"/>
              <w:rPr>
                <w:rFonts w:ascii="標楷體" w:eastAsia="標楷體" w:hAnsi="標楷體" w:cs="Times New Roman"/>
                <w:bCs/>
              </w:rPr>
            </w:pPr>
          </w:p>
          <w:p w:rsidR="00E71C63" w:rsidRPr="00E71C63" w:rsidRDefault="00E71C63" w:rsidP="00E71C63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E71C63">
              <w:rPr>
                <w:rFonts w:ascii="標楷體" w:eastAsia="標楷體" w:hAnsi="標楷體" w:cs="Times New Roman" w:hint="eastAsia"/>
                <w:bCs/>
              </w:rPr>
              <w:t>口頭評量（朗讀）</w:t>
            </w:r>
          </w:p>
          <w:p w:rsidR="00E71C63" w:rsidRDefault="00E71C63" w:rsidP="00E71C63">
            <w:pPr>
              <w:jc w:val="center"/>
              <w:rPr>
                <w:rFonts w:ascii="標楷體" w:eastAsia="標楷體" w:hAnsi="標楷體" w:cs="Times New Roman"/>
                <w:bCs/>
              </w:rPr>
            </w:pPr>
          </w:p>
          <w:p w:rsidR="00E71C63" w:rsidRDefault="00E71C63" w:rsidP="00E71C63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觀察評量</w:t>
            </w:r>
          </w:p>
          <w:p w:rsidR="00E71C63" w:rsidRDefault="00E71C63" w:rsidP="00E71C63">
            <w:pPr>
              <w:jc w:val="center"/>
              <w:rPr>
                <w:rFonts w:ascii="標楷體" w:eastAsia="標楷體" w:hAnsi="標楷體" w:cs="Times New Roman"/>
                <w:bCs/>
              </w:rPr>
            </w:pPr>
          </w:p>
          <w:p w:rsidR="00E71C63" w:rsidRDefault="00E71C63" w:rsidP="00E71C63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7F7F9F">
              <w:rPr>
                <w:rFonts w:ascii="標楷體" w:eastAsia="標楷體" w:hAnsi="標楷體" w:cs="Times New Roman" w:hint="eastAsia"/>
                <w:bCs/>
              </w:rPr>
              <w:t>紙筆評量</w:t>
            </w:r>
          </w:p>
          <w:p w:rsidR="00E71C63" w:rsidRPr="00F964C1" w:rsidRDefault="00E71C63" w:rsidP="00E71C63">
            <w:pPr>
              <w:jc w:val="center"/>
              <w:rPr>
                <w:rFonts w:ascii="標楷體" w:eastAsia="標楷體" w:hAnsi="標楷體" w:cs="Times New Roman"/>
              </w:rPr>
            </w:pPr>
            <w:r w:rsidRPr="00F964C1">
              <w:rPr>
                <w:rFonts w:ascii="標楷體" w:eastAsia="標楷體" w:hAnsi="標楷體" w:cs="Times New Roman" w:hint="eastAsia"/>
              </w:rPr>
              <w:t>(填空)</w:t>
            </w:r>
          </w:p>
          <w:p w:rsidR="00DE56EA" w:rsidRDefault="00DE56EA" w:rsidP="00E71C63">
            <w:pPr>
              <w:jc w:val="center"/>
              <w:rPr>
                <w:rFonts w:ascii="標楷體" w:eastAsia="標楷體" w:hAnsi="標楷體" w:cs="標楷體"/>
              </w:rPr>
            </w:pPr>
          </w:p>
          <w:p w:rsidR="00E71C63" w:rsidRDefault="00E71C63" w:rsidP="00E71C63">
            <w:pPr>
              <w:jc w:val="center"/>
              <w:rPr>
                <w:rFonts w:ascii="標楷體" w:eastAsia="標楷體" w:hAnsi="標楷體" w:cs="標楷體"/>
              </w:rPr>
            </w:pPr>
          </w:p>
          <w:p w:rsidR="00E71C63" w:rsidRDefault="00E71C63" w:rsidP="00E71C63">
            <w:pPr>
              <w:jc w:val="center"/>
              <w:rPr>
                <w:rFonts w:ascii="標楷體" w:eastAsia="標楷體" w:hAnsi="標楷體" w:cs="標楷體"/>
              </w:rPr>
            </w:pPr>
          </w:p>
          <w:p w:rsidR="00E71C63" w:rsidRDefault="00E71C63" w:rsidP="00E71C63">
            <w:pPr>
              <w:jc w:val="center"/>
              <w:rPr>
                <w:rFonts w:ascii="標楷體" w:eastAsia="標楷體" w:hAnsi="標楷體" w:cs="標楷體"/>
              </w:rPr>
            </w:pPr>
          </w:p>
          <w:p w:rsidR="00E71C63" w:rsidRDefault="00E71C63" w:rsidP="00E71C63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7F7F9F">
              <w:rPr>
                <w:rFonts w:ascii="標楷體" w:eastAsia="標楷體" w:hAnsi="標楷體" w:cs="Times New Roman" w:hint="eastAsia"/>
                <w:bCs/>
              </w:rPr>
              <w:t>紙筆評量</w:t>
            </w:r>
          </w:p>
          <w:p w:rsidR="00E71C63" w:rsidRPr="00F964C1" w:rsidRDefault="00E71C63" w:rsidP="00E71C63">
            <w:pPr>
              <w:jc w:val="center"/>
              <w:rPr>
                <w:rFonts w:ascii="標楷體" w:eastAsia="標楷體" w:hAnsi="標楷體" w:cs="Times New Roman"/>
              </w:rPr>
            </w:pPr>
            <w:r w:rsidRPr="00F964C1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標楷體" w:eastAsia="標楷體" w:hAnsi="標楷體" w:cs="Times New Roman" w:hint="eastAsia"/>
              </w:rPr>
              <w:t>配對</w:t>
            </w:r>
            <w:r w:rsidRPr="00F964C1">
              <w:rPr>
                <w:rFonts w:ascii="標楷體" w:eastAsia="標楷體" w:hAnsi="標楷體" w:cs="Times New Roman" w:hint="eastAsia"/>
              </w:rPr>
              <w:t>)</w:t>
            </w:r>
          </w:p>
          <w:p w:rsidR="00E71C63" w:rsidRDefault="00E71C63" w:rsidP="00E71C63">
            <w:pPr>
              <w:jc w:val="center"/>
              <w:rPr>
                <w:rFonts w:ascii="標楷體" w:eastAsia="標楷體" w:hAnsi="標楷體" w:cs="標楷體"/>
              </w:rPr>
            </w:pPr>
          </w:p>
          <w:p w:rsidR="00E71C63" w:rsidRDefault="00E71C63" w:rsidP="00E71C63">
            <w:pPr>
              <w:jc w:val="center"/>
              <w:rPr>
                <w:rFonts w:ascii="標楷體" w:eastAsia="標楷體" w:hAnsi="標楷體" w:cs="標楷體"/>
              </w:rPr>
            </w:pPr>
          </w:p>
          <w:p w:rsidR="00E71C63" w:rsidRDefault="00E71C63" w:rsidP="00E71C63">
            <w:pPr>
              <w:jc w:val="center"/>
              <w:rPr>
                <w:rFonts w:ascii="標楷體" w:eastAsia="標楷體" w:hAnsi="標楷體" w:cs="標楷體"/>
              </w:rPr>
            </w:pPr>
          </w:p>
          <w:p w:rsidR="00E71C63" w:rsidRDefault="00E71C63" w:rsidP="00E71C63">
            <w:pPr>
              <w:jc w:val="center"/>
              <w:rPr>
                <w:rFonts w:ascii="標楷體" w:eastAsia="標楷體" w:hAnsi="標楷體" w:cs="標楷體"/>
              </w:rPr>
            </w:pPr>
          </w:p>
          <w:p w:rsidR="00E71C63" w:rsidRDefault="00E71C63" w:rsidP="00E71C63">
            <w:pPr>
              <w:jc w:val="center"/>
              <w:rPr>
                <w:rFonts w:ascii="標楷體" w:eastAsia="標楷體" w:hAnsi="標楷體" w:cs="標楷體"/>
              </w:rPr>
            </w:pPr>
          </w:p>
          <w:p w:rsidR="00E71C63" w:rsidRDefault="00E71C63" w:rsidP="00E71C63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E71C63">
              <w:rPr>
                <w:rFonts w:ascii="標楷體" w:eastAsia="標楷體" w:hAnsi="標楷體" w:cs="Times New Roman" w:hint="eastAsia"/>
                <w:bCs/>
              </w:rPr>
              <w:t>口頭評量</w:t>
            </w:r>
          </w:p>
          <w:p w:rsidR="00E71C63" w:rsidRPr="00E71C63" w:rsidRDefault="00E71C63" w:rsidP="00E71C63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E71C63">
              <w:rPr>
                <w:rFonts w:ascii="標楷體" w:eastAsia="標楷體" w:hAnsi="標楷體" w:cs="Times New Roman" w:hint="eastAsia"/>
                <w:bCs/>
              </w:rPr>
              <w:t>（</w:t>
            </w:r>
            <w:r>
              <w:rPr>
                <w:rFonts w:ascii="標楷體" w:eastAsia="標楷體" w:hAnsi="標楷體" w:cs="Times New Roman" w:hint="eastAsia"/>
                <w:bCs/>
              </w:rPr>
              <w:t>情境描述</w:t>
            </w:r>
            <w:r w:rsidRPr="00E71C63">
              <w:rPr>
                <w:rFonts w:ascii="標楷體" w:eastAsia="標楷體" w:hAnsi="標楷體" w:cs="Times New Roman" w:hint="eastAsia"/>
                <w:bCs/>
              </w:rPr>
              <w:t>）</w:t>
            </w:r>
          </w:p>
          <w:p w:rsidR="00E71C63" w:rsidRDefault="00E71C63" w:rsidP="00E71C63">
            <w:pPr>
              <w:jc w:val="center"/>
              <w:rPr>
                <w:rFonts w:ascii="標楷體" w:eastAsia="標楷體" w:hAnsi="標楷體" w:cs="標楷體"/>
              </w:rPr>
            </w:pPr>
          </w:p>
          <w:p w:rsidR="00E71C63" w:rsidRDefault="00E71C63" w:rsidP="00E71C63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7F7F9F">
              <w:rPr>
                <w:rFonts w:ascii="標楷體" w:eastAsia="標楷體" w:hAnsi="標楷體" w:cs="Times New Roman" w:hint="eastAsia"/>
                <w:bCs/>
              </w:rPr>
              <w:t>紙筆評量</w:t>
            </w:r>
          </w:p>
          <w:p w:rsidR="00E71C63" w:rsidRPr="00252A76" w:rsidRDefault="00E71C63" w:rsidP="00E71C63">
            <w:pPr>
              <w:jc w:val="center"/>
              <w:rPr>
                <w:rFonts w:ascii="標楷體" w:eastAsia="標楷體" w:hAnsi="標楷體" w:cs="標楷體" w:hint="eastAsia"/>
              </w:rPr>
            </w:pPr>
          </w:p>
        </w:tc>
      </w:tr>
      <w:tr w:rsidR="00DE56EA" w:rsidTr="007F79E3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DE56EA" w:rsidRDefault="00DE56EA" w:rsidP="00DE56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挑戰 </w:t>
            </w:r>
          </w:p>
          <w:p w:rsidR="00DE56EA" w:rsidRDefault="00DE56EA" w:rsidP="00DE56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進階學習</w:t>
            </w:r>
          </w:p>
        </w:tc>
        <w:tc>
          <w:tcPr>
            <w:tcW w:w="5147" w:type="dxa"/>
            <w:gridSpan w:val="3"/>
            <w:shd w:val="clear" w:color="auto" w:fill="auto"/>
          </w:tcPr>
          <w:p w:rsidR="00DE56EA" w:rsidRDefault="00FC2212" w:rsidP="007F79E3">
            <w:pPr>
              <w:jc w:val="both"/>
              <w:rPr>
                <w:rFonts w:ascii="標楷體" w:eastAsia="標楷體" w:hAnsi="標楷體" w:cs="Times New Roman"/>
              </w:rPr>
            </w:pPr>
            <w:r w:rsidRPr="00E106DA">
              <w:rPr>
                <w:rFonts w:ascii="標楷體" w:eastAsia="標楷體" w:hAnsi="標楷體" w:cs="Times New Roman" w:hint="eastAsia"/>
              </w:rPr>
              <w:t>(ㄧ)</w:t>
            </w:r>
            <w:r>
              <w:rPr>
                <w:rFonts w:ascii="標楷體" w:eastAsia="標楷體" w:hAnsi="標楷體" w:cs="Times New Roman" w:hint="eastAsia"/>
              </w:rPr>
              <w:t>情境發想</w:t>
            </w:r>
            <w:r w:rsidRPr="00FC2212">
              <w:rPr>
                <w:rFonts w:ascii="標楷體" w:eastAsia="標楷體" w:hAnsi="標楷體" w:cs="Times New Roman" w:hint="eastAsia"/>
              </w:rPr>
              <w:t>（比一比誰更厲害）</w:t>
            </w:r>
          </w:p>
          <w:p w:rsidR="00FC2212" w:rsidRDefault="00FC2212" w:rsidP="00FC2212">
            <w:pPr>
              <w:ind w:leftChars="200" w:left="48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1.選擇一人、是、物</w:t>
            </w:r>
          </w:p>
          <w:p w:rsidR="00FC2212" w:rsidRDefault="00FC2212" w:rsidP="00FC2212">
            <w:pPr>
              <w:ind w:leftChars="200" w:left="48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2.發想條列三個優點描述</w:t>
            </w:r>
          </w:p>
          <w:p w:rsidR="00FC2212" w:rsidRDefault="00FC2212" w:rsidP="00FC2212">
            <w:pPr>
              <w:ind w:leftChars="200" w:left="48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3.依程度排列分句順序</w:t>
            </w:r>
          </w:p>
          <w:p w:rsidR="00FC2212" w:rsidRDefault="00FC2212" w:rsidP="00FC2212">
            <w:pPr>
              <w:ind w:leftChars="200" w:left="480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4.使用連接詞連接三分句，完成遞進複句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56EA" w:rsidRDefault="00B46516" w:rsidP="00DE56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C2212" w:rsidRDefault="00FC2212" w:rsidP="00FC2212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7F7F9F">
              <w:rPr>
                <w:rFonts w:ascii="標楷體" w:eastAsia="標楷體" w:hAnsi="標楷體" w:cs="Times New Roman" w:hint="eastAsia"/>
                <w:bCs/>
              </w:rPr>
              <w:t>紙筆評量</w:t>
            </w:r>
          </w:p>
          <w:p w:rsidR="00DE56EA" w:rsidRDefault="00FC2212" w:rsidP="00DE56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觀察評量</w:t>
            </w:r>
          </w:p>
          <w:p w:rsidR="00FC2212" w:rsidRDefault="00FC2212" w:rsidP="00DE56EA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口頭評量</w:t>
            </w:r>
          </w:p>
        </w:tc>
      </w:tr>
      <w:tr w:rsidR="00DE56EA" w:rsidTr="00FC2212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DE56EA" w:rsidRDefault="00DE56EA" w:rsidP="00DE56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總結 </w:t>
            </w:r>
          </w:p>
          <w:p w:rsidR="00DE56EA" w:rsidRDefault="00DE56EA" w:rsidP="00DE56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5147" w:type="dxa"/>
            <w:gridSpan w:val="3"/>
            <w:shd w:val="clear" w:color="auto" w:fill="auto"/>
          </w:tcPr>
          <w:p w:rsidR="00481C0C" w:rsidRPr="00114235" w:rsidRDefault="00481C0C" w:rsidP="00481C0C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三、總結活動</w:t>
            </w:r>
          </w:p>
          <w:p w:rsidR="00FC2212" w:rsidRPr="00450D2F" w:rsidRDefault="00FC2212" w:rsidP="00FC2212">
            <w:pPr>
              <w:jc w:val="both"/>
              <w:rPr>
                <w:rFonts w:ascii="標楷體" w:eastAsia="標楷體" w:hAnsi="標楷體" w:cs="Times New Roman"/>
                <w:bCs/>
              </w:rPr>
            </w:pPr>
            <w:r w:rsidRPr="00450D2F">
              <w:rPr>
                <w:rFonts w:ascii="標楷體" w:eastAsia="標楷體" w:hAnsi="標楷體" w:cs="Times New Roman" w:hint="eastAsia"/>
                <w:bCs/>
              </w:rPr>
              <w:t>(一)總結今天學到的</w:t>
            </w:r>
            <w:r w:rsidR="00B6162C">
              <w:rPr>
                <w:rFonts w:ascii="標楷體" w:eastAsia="標楷體" w:hAnsi="標楷體" w:cs="Times New Roman" w:hint="eastAsia"/>
                <w:bCs/>
              </w:rPr>
              <w:t>遞進複句特徵</w:t>
            </w:r>
          </w:p>
          <w:p w:rsidR="00FC2212" w:rsidRPr="00450D2F" w:rsidRDefault="00FC2212" w:rsidP="00B6162C">
            <w:pPr>
              <w:ind w:leftChars="200" w:left="720" w:hangingChars="100" w:hanging="240"/>
              <w:jc w:val="both"/>
              <w:rPr>
                <w:rFonts w:ascii="標楷體" w:eastAsia="標楷體" w:hAnsi="標楷體" w:cs="Times New Roman"/>
                <w:bCs/>
              </w:rPr>
            </w:pPr>
            <w:r w:rsidRPr="00450D2F">
              <w:rPr>
                <w:rFonts w:ascii="標楷體" w:eastAsia="標楷體" w:hAnsi="標楷體" w:cs="Times New Roman" w:hint="eastAsia"/>
                <w:bCs/>
              </w:rPr>
              <w:t>1.</w:t>
            </w:r>
            <w:r w:rsidR="00B6162C">
              <w:rPr>
                <w:rFonts w:ascii="標楷體" w:eastAsia="標楷體" w:hAnsi="標楷體" w:cs="Times New Roman" w:hint="eastAsia"/>
                <w:bCs/>
              </w:rPr>
              <w:t>至少</w:t>
            </w:r>
            <w:r w:rsidR="00B6162C">
              <w:rPr>
                <w:rFonts w:ascii="標楷體" w:eastAsia="標楷體" w:hAnsi="標楷體" w:cs="Times New Roman" w:hint="eastAsia"/>
                <w:bCs/>
              </w:rPr>
              <w:t>使用兩分句組成</w:t>
            </w:r>
          </w:p>
          <w:p w:rsidR="00FC2212" w:rsidRDefault="00FC2212" w:rsidP="00B6162C">
            <w:pPr>
              <w:ind w:leftChars="200" w:left="720" w:hangingChars="100" w:hanging="240"/>
              <w:jc w:val="both"/>
              <w:rPr>
                <w:rFonts w:ascii="標楷體" w:eastAsia="標楷體" w:hAnsi="標楷體" w:cs="Times New Roman"/>
                <w:bCs/>
              </w:rPr>
            </w:pPr>
            <w:r w:rsidRPr="00450D2F">
              <w:rPr>
                <w:rFonts w:ascii="標楷體" w:eastAsia="標楷體" w:hAnsi="標楷體" w:cs="Times New Roman" w:hint="eastAsia"/>
                <w:bCs/>
              </w:rPr>
              <w:t>2.</w:t>
            </w:r>
            <w:r w:rsidR="00B6162C">
              <w:rPr>
                <w:rFonts w:ascii="標楷體" w:eastAsia="標楷體" w:hAnsi="標楷體" w:cs="Times New Roman" w:hint="eastAsia"/>
                <w:bCs/>
              </w:rPr>
              <w:t>後一句</w:t>
            </w:r>
            <w:r w:rsidR="00B6162C" w:rsidRPr="00B6162C">
              <w:rPr>
                <w:rFonts w:ascii="標楷體" w:eastAsia="標楷體" w:hAnsi="標楷體" w:cs="Times New Roman" w:hint="eastAsia"/>
                <w:bCs/>
              </w:rPr>
              <w:t>在程度、範圍、時間或數量等方面有更進一層的關係</w:t>
            </w:r>
            <w:r w:rsidR="00B6162C">
              <w:rPr>
                <w:rFonts w:ascii="標楷體" w:eastAsia="標楷體" w:hAnsi="標楷體" w:cs="Times New Roman" w:hint="eastAsia"/>
                <w:bCs/>
              </w:rPr>
              <w:t>。</w:t>
            </w:r>
          </w:p>
          <w:p w:rsidR="00DE56EA" w:rsidRDefault="00B6162C" w:rsidP="00B6162C">
            <w:pPr>
              <w:ind w:leftChars="200" w:left="720" w:hangingChars="100" w:hanging="240"/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3.常見的</w:t>
            </w:r>
            <w:r>
              <w:rPr>
                <w:rFonts w:ascii="標楷體" w:eastAsia="標楷體" w:hAnsi="標楷體" w:cs="Times New Roman" w:hint="eastAsia"/>
                <w:bCs/>
              </w:rPr>
              <w:t>四種</w:t>
            </w:r>
            <w:r>
              <w:rPr>
                <w:rFonts w:ascii="標楷體" w:eastAsia="標楷體" w:hAnsi="標楷體" w:cs="Times New Roman" w:hint="eastAsia"/>
                <w:bCs/>
              </w:rPr>
              <w:t>遞進關係</w:t>
            </w:r>
            <w:bookmarkStart w:id="1" w:name="_GoBack"/>
            <w:bookmarkEnd w:id="1"/>
            <w:r>
              <w:rPr>
                <w:rFonts w:ascii="標楷體" w:eastAsia="標楷體" w:hAnsi="標楷體" w:cs="Times New Roman" w:hint="eastAsia"/>
                <w:bCs/>
              </w:rPr>
              <w:t>連接詞。</w:t>
            </w:r>
          </w:p>
          <w:p w:rsidR="00B6162C" w:rsidRDefault="00B6162C" w:rsidP="00B6162C">
            <w:pPr>
              <w:ind w:leftChars="200" w:left="720" w:hangingChars="100" w:hanging="240"/>
              <w:jc w:val="both"/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E56EA" w:rsidRDefault="00B46516" w:rsidP="00DE56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C2212" w:rsidRPr="00294659" w:rsidRDefault="00FC2212" w:rsidP="00FC2212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294659">
              <w:rPr>
                <w:rFonts w:ascii="標楷體" w:eastAsia="標楷體" w:hAnsi="標楷體" w:cs="Times New Roman" w:hint="eastAsia"/>
                <w:bCs/>
              </w:rPr>
              <w:t>開放性提問</w:t>
            </w:r>
          </w:p>
          <w:p w:rsidR="00DE56EA" w:rsidRDefault="00FC2212" w:rsidP="00FC2212">
            <w:pPr>
              <w:jc w:val="center"/>
              <w:rPr>
                <w:rFonts w:ascii="標楷體" w:eastAsia="標楷體" w:hAnsi="標楷體" w:cs="標楷體"/>
              </w:rPr>
            </w:pPr>
            <w:r w:rsidRPr="007F7F9F">
              <w:rPr>
                <w:rFonts w:ascii="標楷體" w:eastAsia="標楷體" w:hAnsi="標楷體" w:cs="Times New Roman" w:hint="eastAsia"/>
                <w:bCs/>
              </w:rPr>
              <w:t>觀察評量</w:t>
            </w:r>
          </w:p>
        </w:tc>
      </w:tr>
    </w:tbl>
    <w:p w:rsidR="00B942D6" w:rsidRDefault="00B942D6">
      <w:pPr>
        <w:rPr>
          <w:rFonts w:ascii="標楷體" w:eastAsia="標楷體" w:hAnsi="標楷體" w:cs="標楷體"/>
        </w:rPr>
      </w:pPr>
    </w:p>
    <w:p w:rsidR="00B942D6" w:rsidRDefault="009C4109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附件【授課班級座位表】</w:t>
      </w:r>
    </w:p>
    <w:p w:rsidR="00174B7F" w:rsidRDefault="00174B7F" w:rsidP="00174B7F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4FA4B3" wp14:editId="346E2BE3">
                <wp:simplePos x="0" y="0"/>
                <wp:positionH relativeFrom="column">
                  <wp:posOffset>4539615</wp:posOffset>
                </wp:positionH>
                <wp:positionV relativeFrom="paragraph">
                  <wp:posOffset>306705</wp:posOffset>
                </wp:positionV>
                <wp:extent cx="502920" cy="975360"/>
                <wp:effectExtent l="171450" t="76200" r="163830" b="72390"/>
                <wp:wrapNone/>
                <wp:docPr id="242301326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975360"/>
                          <a:chOff x="462280" y="0"/>
                          <a:chExt cx="502920" cy="975360"/>
                        </a:xfrm>
                      </wpg:grpSpPr>
                      <wps:wsp>
                        <wps:cNvPr id="373163178" name="矩形 1"/>
                        <wps:cNvSpPr/>
                        <wps:spPr>
                          <a:xfrm rot="20418941">
                            <a:off x="462280" y="0"/>
                            <a:ext cx="50292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916224" name="文字方塊 2"/>
                        <wps:cNvSpPr txBox="1">
                          <a:spLocks noChangeArrowheads="1"/>
                        </wps:cNvSpPr>
                        <wps:spPr bwMode="auto">
                          <a:xfrm rot="4116053">
                            <a:off x="283210" y="330835"/>
                            <a:ext cx="83883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4B7F" w:rsidRPr="00AF31A4" w:rsidRDefault="00174B7F" w:rsidP="00174B7F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AF31A4">
                                <w:rPr>
                                  <w:rFonts w:ascii="標楷體" w:eastAsia="標楷體" w:hAnsi="標楷體" w:hint="eastAsia"/>
                                </w:rPr>
                                <w:t>電子白板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FA4B3" id="群組 2" o:spid="_x0000_s1026" style="position:absolute;margin-left:357.45pt;margin-top:24.15pt;width:39.6pt;height:76.8pt;z-index:251659264" coordorigin="4622" coordsize="5029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">
                <v:rect id="矩形 1" o:spid="_x0000_s1027" style="position:absolute;left:4622;width:5030;height:9753;rotation:-12900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" filled="f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2832;top:3307;width:8388;height:2991;rotation:44958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" filled="f" stroked="f">
                  <v:textbox style="mso-fit-shape-to-text:t">
                    <w:txbxContent>
                      <w:p w:rsidR="00174B7F" w:rsidRPr="00AF31A4" w:rsidRDefault="00174B7F" w:rsidP="00174B7F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AF31A4">
                          <w:rPr>
                            <w:rFonts w:ascii="標楷體" w:eastAsia="標楷體" w:hAnsi="標楷體" w:hint="eastAsia"/>
                          </w:rPr>
                          <w:t>電子白板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174B7F" w:rsidTr="004F707A">
        <w:trPr>
          <w:trHeight w:val="567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74B7F" w:rsidRDefault="00174B7F" w:rsidP="004F70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7F" w:rsidRDefault="00174B7F" w:rsidP="004F70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白板</w:t>
            </w:r>
          </w:p>
        </w:tc>
      </w:tr>
      <w:tr w:rsidR="00174B7F" w:rsidTr="004F707A">
        <w:trPr>
          <w:trHeight w:val="56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74B7F" w:rsidRDefault="00174B7F" w:rsidP="004F70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74B7F" w:rsidRDefault="00174B7F" w:rsidP="004F70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74B7F" w:rsidRDefault="00174B7F" w:rsidP="004F70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74B7F" w:rsidRDefault="00174B7F" w:rsidP="004F70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B7F" w:rsidTr="004F707A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7F" w:rsidRDefault="00174B7F" w:rsidP="004F70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B7F" w:rsidRDefault="00174B7F" w:rsidP="004F70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74B7F" w:rsidRDefault="00174B7F" w:rsidP="004F70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74B7F" w:rsidRDefault="00174B7F" w:rsidP="004F70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4B7F" w:rsidTr="004F707A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7F" w:rsidRDefault="00174B7F" w:rsidP="004F70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7F" w:rsidRDefault="00174B7F" w:rsidP="004F70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陳皓哲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7F" w:rsidRDefault="00174B7F" w:rsidP="004F70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王欣妤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7F" w:rsidRDefault="00174B7F" w:rsidP="004F70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王耀弘</w:t>
            </w:r>
          </w:p>
        </w:tc>
      </w:tr>
    </w:tbl>
    <w:p w:rsidR="00174B7F" w:rsidRPr="00114235" w:rsidRDefault="00174B7F" w:rsidP="00174B7F">
      <w:pPr>
        <w:rPr>
          <w:rFonts w:ascii="標楷體" w:eastAsia="標楷體" w:hAnsi="標楷體"/>
        </w:rPr>
      </w:pPr>
    </w:p>
    <w:p w:rsidR="00174B7F" w:rsidRDefault="00174B7F">
      <w:pPr>
        <w:rPr>
          <w:rFonts w:ascii="標楷體" w:eastAsia="標楷體" w:hAnsi="標楷體" w:cs="標楷體"/>
          <w:b/>
        </w:rPr>
      </w:pPr>
    </w:p>
    <w:sectPr w:rsidR="00174B7F">
      <w:pgSz w:w="11906" w:h="16838"/>
      <w:pgMar w:top="1021" w:right="1021" w:bottom="1021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E25" w:rsidRDefault="001F7E25" w:rsidP="001F7E25">
      <w:r>
        <w:separator/>
      </w:r>
    </w:p>
  </w:endnote>
  <w:endnote w:type="continuationSeparator" w:id="0">
    <w:p w:rsidR="001F7E25" w:rsidRDefault="001F7E25" w:rsidP="001F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E25" w:rsidRDefault="001F7E25" w:rsidP="001F7E25">
      <w:r>
        <w:separator/>
      </w:r>
    </w:p>
  </w:footnote>
  <w:footnote w:type="continuationSeparator" w:id="0">
    <w:p w:rsidR="001F7E25" w:rsidRDefault="001F7E25" w:rsidP="001F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6F1"/>
    <w:multiLevelType w:val="hybridMultilevel"/>
    <w:tmpl w:val="11AA0DF8"/>
    <w:lvl w:ilvl="0" w:tplc="622CA0D2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F93831"/>
    <w:multiLevelType w:val="multilevel"/>
    <w:tmpl w:val="FE4C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257E4"/>
    <w:multiLevelType w:val="multilevel"/>
    <w:tmpl w:val="FBE6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52123"/>
    <w:multiLevelType w:val="hybridMultilevel"/>
    <w:tmpl w:val="DC52BFA0"/>
    <w:lvl w:ilvl="0" w:tplc="333837D2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D6"/>
    <w:rsid w:val="00037A98"/>
    <w:rsid w:val="000D3FD6"/>
    <w:rsid w:val="00174B7F"/>
    <w:rsid w:val="001758C8"/>
    <w:rsid w:val="00182149"/>
    <w:rsid w:val="001F7E25"/>
    <w:rsid w:val="00252A76"/>
    <w:rsid w:val="002857F0"/>
    <w:rsid w:val="002B095B"/>
    <w:rsid w:val="00322559"/>
    <w:rsid w:val="00346D75"/>
    <w:rsid w:val="00481C0C"/>
    <w:rsid w:val="005C4E81"/>
    <w:rsid w:val="006515E5"/>
    <w:rsid w:val="00677AE6"/>
    <w:rsid w:val="006E2F41"/>
    <w:rsid w:val="006E2FC1"/>
    <w:rsid w:val="00722B5C"/>
    <w:rsid w:val="007F79E3"/>
    <w:rsid w:val="00912C9B"/>
    <w:rsid w:val="0093433B"/>
    <w:rsid w:val="009C4109"/>
    <w:rsid w:val="00A046CF"/>
    <w:rsid w:val="00A463FF"/>
    <w:rsid w:val="00AB2408"/>
    <w:rsid w:val="00AE2325"/>
    <w:rsid w:val="00B05974"/>
    <w:rsid w:val="00B116C3"/>
    <w:rsid w:val="00B46516"/>
    <w:rsid w:val="00B6162C"/>
    <w:rsid w:val="00B942D6"/>
    <w:rsid w:val="00BE0D65"/>
    <w:rsid w:val="00BE45BA"/>
    <w:rsid w:val="00C22298"/>
    <w:rsid w:val="00C56ABB"/>
    <w:rsid w:val="00CA1E6D"/>
    <w:rsid w:val="00D71E86"/>
    <w:rsid w:val="00DE56EA"/>
    <w:rsid w:val="00DE6B8A"/>
    <w:rsid w:val="00E71C63"/>
    <w:rsid w:val="00FC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841526"/>
  <w15:docId w15:val="{B1A2FB9B-A43D-4FFF-BE57-36A448BC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0D3FD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9">
    <w:name w:val="header"/>
    <w:basedOn w:val="a"/>
    <w:link w:val="aa"/>
    <w:uiPriority w:val="99"/>
    <w:unhideWhenUsed/>
    <w:rsid w:val="001F7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F7E2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F7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F7E25"/>
    <w:rPr>
      <w:sz w:val="20"/>
      <w:szCs w:val="20"/>
    </w:rPr>
  </w:style>
  <w:style w:type="table" w:styleId="ad">
    <w:name w:val="Table Grid"/>
    <w:basedOn w:val="a1"/>
    <w:uiPriority w:val="39"/>
    <w:rsid w:val="00174B7F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821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7kISOpIAOdAlrrXdMS6SP+GZUA==">CgMxLjAyCGguZ2pkZ3hzOAByITFtLWF0QmpWQjBvTFdsS2ZiYjhfSHpaTHlyQml5bXhTOA==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2026-05-12T02:25:00Z</dcterms:created>
  <dcterms:modified xsi:type="dcterms:W3CDTF">2026-05-14T07:20:00Z</dcterms:modified>
</cp:coreProperties>
</file>