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center"/>
        <w:rPr>
          <w:sz w:val="36"/>
          <w:szCs w:val="36"/>
        </w:rPr>
      </w:pPr>
      <w:r w:rsidDel="00000000" w:rsidR="00000000" w:rsidRPr="00000000">
        <w:rPr>
          <w:rFonts w:ascii="Arial Unicode MS" w:cs="Arial Unicode MS" w:eastAsia="Arial Unicode MS" w:hAnsi="Arial Unicode MS"/>
          <w:sz w:val="36"/>
          <w:szCs w:val="36"/>
          <w:rtl w:val="0"/>
        </w:rPr>
        <w:t xml:space="preserve">單堂教案：搶救海洋大作戰—化身 AI 訓練師守護地球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="300" w:lineRule="auto"/>
        <w:jc w:val="center"/>
        <w:rPr>
          <w:color w:val="555555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555555"/>
          <w:rtl w:val="0"/>
        </w:rPr>
        <w:t xml:space="preserve">設計者：</w:t>
      </w:r>
      <w:r w:rsidDel="00000000" w:rsidR="00000000" w:rsidRPr="00000000">
        <w:rPr>
          <w:rFonts w:ascii="Arial Unicode MS" w:cs="Arial Unicode MS" w:eastAsia="Arial Unicode MS" w:hAnsi="Arial Unicode MS"/>
          <w:color w:val="555555"/>
          <w:rtl w:val="0"/>
        </w:rPr>
        <w:t xml:space="preserve">鄭兆斌</w:t>
      </w:r>
      <w:r w:rsidDel="00000000" w:rsidR="00000000" w:rsidRPr="00000000">
        <w:rPr>
          <w:rFonts w:ascii="Arial Unicode MS" w:cs="Arial Unicode MS" w:eastAsia="Arial Unicode MS" w:hAnsi="Arial Unicode MS"/>
          <w:color w:val="555555"/>
          <w:rtl w:val="0"/>
        </w:rPr>
        <w:t xml:space="preserve">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555555"/>
          <w:rtl w:val="0"/>
        </w:rPr>
        <w:t xml:space="preserve">適用對象：</w:t>
      </w:r>
      <w:r w:rsidDel="00000000" w:rsidR="00000000" w:rsidRPr="00000000">
        <w:rPr>
          <w:rFonts w:ascii="Arial Unicode MS" w:cs="Arial Unicode MS" w:eastAsia="Arial Unicode MS" w:hAnsi="Arial Unicode MS"/>
          <w:color w:val="555555"/>
          <w:rtl w:val="0"/>
        </w:rPr>
        <w:t xml:space="preserve">國小高年級（五、六年級） ｜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color w:val="555555"/>
          <w:rtl w:val="0"/>
        </w:rPr>
        <w:t xml:space="preserve">教學總時間：</w:t>
      </w:r>
      <w:r w:rsidDel="00000000" w:rsidR="00000000" w:rsidRPr="00000000">
        <w:rPr>
          <w:rFonts w:ascii="Arial Unicode MS" w:cs="Arial Unicode MS" w:eastAsia="Arial Unicode MS" w:hAnsi="Arial Unicode MS"/>
          <w:color w:val="555555"/>
          <w:rtl w:val="0"/>
        </w:rPr>
        <w:t xml:space="preserve">40 分鐘</w:t>
      </w:r>
    </w:p>
    <w:p w:rsidR="00000000" w:rsidDel="00000000" w:rsidP="00000000" w:rsidRDefault="00000000" w:rsidRPr="00000000" w14:paraId="00000003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before="0" w:lineRule="auto"/>
        <w:rPr>
          <w:color w:val="2c3e5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c3e50"/>
          <w:rtl w:val="0"/>
        </w:rPr>
        <w:t xml:space="preserve">一、 課程概述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c3e5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872"/>
        <w:gridCol w:w="7488"/>
        <w:tblGridChange w:id="0">
          <w:tblGrid>
            <w:gridCol w:w="1872"/>
            <w:gridCol w:w="7488"/>
          </w:tblGrid>
        </w:tblGridChange>
      </w:tblGrid>
      <w:tr>
        <w:trPr>
          <w:cantSplit w:val="0"/>
          <w:tblHeader w:val="0"/>
        </w:trPr>
        <w:tc>
          <w:tcPr>
            <w:shd w:fill="f4f6f8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設計理念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本堂課聚焦於「機器學習」的核心概念，將艱澀的資訊理論轉化為學生可親自操作的互動任務。透過「AI for Oceans」平台，學生將化身 AI 訓練師，在清理海洋垃圾的情境中，深刻體會「訓練資料」如何影響 AI 的判斷，並進一步反思科技倫理與環境保育的關聯。</w:t>
            </w:r>
          </w:p>
        </w:tc>
      </w:tr>
      <w:tr>
        <w:trPr>
          <w:cantSplit w:val="0"/>
          <w:tblHeader w:val="0"/>
        </w:trPr>
        <w:tc>
          <w:tcPr>
            <w:shd w:fill="f4f6f8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學習目標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知識：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能以自己的話解釋「圖靈測試」與「機器學習」的基本概念。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技能：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能實際操作 Hour of Code 平台，透過輸入分類資料來訓練 AI 模型。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態度：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能察覺 AI 訓練過程中的「資料偏見」，並體會給予正確資訊與多元資料的重要性；願意主動發想 AI 在環境保育上的其他應用。</w:t>
            </w:r>
          </w:p>
        </w:tc>
      </w:tr>
      <w:tr>
        <w:trPr>
          <w:cantSplit w:val="0"/>
          <w:tblHeader w:val="0"/>
        </w:trPr>
        <w:tc>
          <w:tcPr>
            <w:shd w:fill="f4f6f8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hd w:fill="auto" w:val="clear"/>
                <w:rtl w:val="0"/>
              </w:rPr>
              <w:t xml:space="preserve">教學設備與環境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電腦教室（每位學生配備一台電腦或平板）、大型觸控螢幕或單槍投影機、穩定的無線網路環境。</w:t>
            </w:r>
          </w:p>
        </w:tc>
      </w:tr>
    </w:tbl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color w:val="2c3e5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c3e50"/>
          <w:rtl w:val="0"/>
        </w:rPr>
        <w:t xml:space="preserve">二、 教學活動流程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color w:val="2c3e5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600"/>
      </w:tblPr>
      <w:tblGrid>
        <w:gridCol w:w="1404"/>
        <w:gridCol w:w="5148"/>
        <w:gridCol w:w="936"/>
        <w:gridCol w:w="1872"/>
        <w:tblGridChange w:id="0">
          <w:tblGrid>
            <w:gridCol w:w="1404"/>
            <w:gridCol w:w="5148"/>
            <w:gridCol w:w="936"/>
            <w:gridCol w:w="1872"/>
          </w:tblGrid>
        </w:tblGridChange>
      </w:tblGrid>
      <w:tr>
        <w:trPr>
          <w:cantSplit w:val="0"/>
          <w:tblHeader w:val="1"/>
        </w:trPr>
        <w:tc>
          <w:tcPr>
            <w:shd w:fill="4a5568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ffff"/>
                <w:shd w:fill="auto" w:val="clear"/>
                <w:rtl w:val="0"/>
              </w:rPr>
              <w:t xml:space="preserve">教學階段</w:t>
            </w:r>
          </w:p>
        </w:tc>
        <w:tc>
          <w:tcPr>
            <w:shd w:fill="4a5568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ffff"/>
                <w:shd w:fill="auto" w:val="clear"/>
                <w:rtl w:val="0"/>
              </w:rPr>
              <w:t xml:space="preserve">教學內容與活動步驟</w:t>
            </w:r>
          </w:p>
        </w:tc>
        <w:tc>
          <w:tcPr>
            <w:shd w:fill="4a5568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ffff"/>
                <w:shd w:fill="auto" w:val="clear"/>
                <w:rtl w:val="0"/>
              </w:rPr>
              <w:t xml:space="preserve">時間</w:t>
            </w:r>
          </w:p>
        </w:tc>
        <w:tc>
          <w:tcPr>
            <w:shd w:fill="4a5568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color w:val="ffffff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color w:val="ffffff"/>
                <w:shd w:fill="auto" w:val="clear"/>
                <w:rtl w:val="0"/>
              </w:rPr>
              <w:t xml:space="preserve">評量方式</w:t>
            </w:r>
          </w:p>
        </w:tc>
      </w:tr>
      <w:tr>
        <w:trPr>
          <w:cantSplit w:val="0"/>
          <w:tblHeader w:val="0"/>
        </w:trPr>
        <w:tc>
          <w:tcPr>
            <w:shd w:fill="e2e8f0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壹、</w:t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引起動機</w:t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（導入活動）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【活動四】機器學習大解密</w:t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1. 破冰提問：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電腦如何像人一 樣學習後,有分辨能力</w:t>
            </w:r>
          </w:p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2.播放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Hour of Code「AI for Oceans」前言說明</w:t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. 破解「機器學習」的秘密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生活比喻：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「如果要教小嬰兒認識『蘋果』，是給他看一百萬張蘋果的照片比較快？還是寫一本說明書告訴他『蘋果是紅色、圓形、有梗的水果』比較快？」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核心歸納：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向學生說明，現代的 AI 不是靠「寫程式指令說明書」，而是靠「看大量照片累積經驗」，這就是所謂的「機器學習 (Machine Learning)」。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vertAlign w:val="baseline"/>
                <w:rtl w:val="0"/>
              </w:rPr>
              <w:t xml:space="preserve">10 分鐘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vertAlign w:val="baseline"/>
                <w:rtl w:val="0"/>
              </w:rPr>
              <w:t xml:space="preserve">口語評量：</w:t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vertAlign w:val="baseline"/>
                <w:rtl w:val="0"/>
              </w:rPr>
              <w:t xml:space="preserve">學生能專注聆聽，並針對提問給出合理的回應（例如能回答出看照片學得比較快）。</w:t>
            </w:r>
          </w:p>
        </w:tc>
      </w:tr>
      <w:tr>
        <w:trPr>
          <w:cantSplit w:val="0"/>
          <w:tblHeader w:val="0"/>
        </w:trPr>
        <w:tc>
          <w:tcPr>
            <w:shd w:fill="e2e8f0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貳、</w:t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發展活動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（核心實作）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【活動五】搶救海洋大作戰 (Hour of Code)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1. 平台登入與任務佈達 (5分鐘)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操作：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引導學生開啟瀏覽器，進入 Hour of Code「AI for Oceans」網站。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情境設定：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「現在大家都是『AI 訓練師』。這隻名為 A.I. 的機器人被派去清理海洋，但它現在像一張白紙，不知道什麼是魚、什麼是垃圾。請大家開始訓練它！」</w:t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2. 第一階段：基礎訓練與觀察 (10分鐘)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實作：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學生在畫面上點選，將物品分類為「海洋生物」或「不是海洋生物」。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教師巡視與提問：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「如果不小心把寶特瓶標記成海洋生物，發生了什麼事？」藉此帶出「垃圾進，垃圾出 (Garbage in, garbage out)」的概念。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3. 第二階段：進階訓練與偏見探討 (10分鐘)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實作：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隨著關卡推進，AI 需要根據特定特徵（如顏色、形狀）來分類。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反思引導：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「有人發現 AI 把綠色的魚也當成垃圾丟掉了嗎？為什麼？」引導學生了解「資料偏見」——如果我們只給 AI 看紅色的魚，它就會以為只有紅色才是魚。強調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給予多元、豐富且正確的訓練資料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的重要性。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vertAlign w:val="baseline"/>
                <w:rtl w:val="0"/>
              </w:rPr>
              <w:t xml:space="preserve">25 分鐘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vertAlign w:val="baseline"/>
                <w:rtl w:val="0"/>
              </w:rPr>
              <w:t xml:space="preserve">實作評量：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vertAlign w:val="baseline"/>
                <w:rtl w:val="0"/>
              </w:rPr>
              <w:t xml:space="preserve">1. 學生能順利完成平台的第一、二階段關卡。</w:t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vertAlign w:val="baseline"/>
                <w:rtl w:val="0"/>
              </w:rPr>
              <w:t xml:space="preserve">觀察評量：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vertAlign w:val="baseline"/>
                <w:rtl w:val="0"/>
              </w:rPr>
              <w:t xml:space="preserve">學生能透過教師提問，察覺並口述出 AI 判斷錯誤的原因（訓練資料不足或錯誤）。</w:t>
            </w:r>
          </w:p>
        </w:tc>
      </w:tr>
      <w:tr>
        <w:trPr>
          <w:cantSplit w:val="0"/>
          <w:tblHeader w:val="0"/>
        </w:trPr>
        <w:tc>
          <w:tcPr>
            <w:shd w:fill="e2e8f0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參、</w:t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綜合活動</w:t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shd w:fill="auto" w:val="clear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shd w:fill="auto" w:val="clear"/>
                <w:rtl w:val="0"/>
              </w:rPr>
              <w:t xml:space="preserve">（總結反思）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【活動六】科技與環境的永續對話</w:t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1. 腦力激盪與經驗分享 (3分鐘)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教師提問：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「今天我們成功訓練 AI 幫忙清理海洋垃圾。請大家發揮想像力，如果現在送你一個超級 AI，除了清垃圾，你還想把它用在保護環境的什麼地方？」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學生分享：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鼓勵學生發表（例如：用 AI 聽聲音抓山老鼠、監視工廠排廢水、計算教室人數自動關燈等）。</w:t>
            </w:r>
          </w:p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2. 課程總結與價值觀形塑 (2分鐘)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ind w:left="600" w:hanging="360"/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rtl w:val="0"/>
              </w:rPr>
              <w:t xml:space="preserve">教師結語：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rtl w:val="0"/>
              </w:rPr>
              <w:t xml:space="preserve">「AI 就像一面鏡子，你教它什麼，它就會反映出什麼。科技始終來自於人性，決定這個世界會變好還是變壞的不是機器，而是掌握科技的『我們』。期許大家未來都能成為善用科技、守護地球的 AI 小達人！」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jc w:val="center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vertAlign w:val="baseline"/>
                <w:rtl w:val="0"/>
              </w:rPr>
              <w:t xml:space="preserve">5 分鐘</w:t>
            </w:r>
          </w:p>
        </w:tc>
        <w:tc>
          <w:tcPr>
            <w:shd w:fill="auto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b w:val="1"/>
                <w:bCs w:val="1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1"/>
                <w:bCs w:val="1"/>
                <w:vertAlign w:val="baseline"/>
                <w:rtl w:val="0"/>
              </w:rPr>
              <w:t xml:space="preserve">態度評量：</w:t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30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vertAlign w:val="baseline"/>
                <w:rtl w:val="0"/>
              </w:rPr>
              <w:t xml:space="preserve">學生能主動分享具創意的 AI 環保應用點子，展現對環境保護的參與意願。</w:t>
            </w:r>
          </w:p>
        </w:tc>
      </w:tr>
    </w:tbl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5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00" w:lineRule="auto"/>
        <w:rPr>
          <w:color w:val="2c3e50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2c3e50"/>
          <w:rtl w:val="0"/>
        </w:rPr>
        <w:t xml:space="preserve">三、 延伸資源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Hour of Code：在海洋中使用的 AI (AI for Oceans)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提供給學生回家繼續挑戰或與家人分享的平台連結：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https://studio.code.org/s/oceans/lessons/1/levels/1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均一教育平台：AI 小達人專區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內有豐富的短影片與互動測驗，適合做為課後複習：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https://www.junyiacademy.org/computing/cs-ai/ai_elementary</w:t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ind w:left="600" w:hanging="360"/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相關新聞影片參考（TVBS 新聞報導片段）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可讓學生了解現實生活中的 AI 發展趨勢：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tl w:val="0"/>
        </w:rPr>
        <w:t xml:space="preserve">https://www.youtube.com/watch?v=C5u9f4rJtuM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